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01B" w:rsidRPr="00A61F52" w:rsidRDefault="00F72C95">
      <w:pPr>
        <w:pStyle w:val="BodyA"/>
        <w:widowControl w:val="0"/>
        <w:spacing w:before="97" w:after="0" w:line="240" w:lineRule="auto"/>
        <w:ind w:left="119"/>
        <w:rPr>
          <w:rFonts w:ascii="Times New Roman" w:eastAsia="Georgia" w:hAnsi="Times New Roman" w:cs="Times New Roman"/>
          <w:sz w:val="24"/>
          <w:szCs w:val="24"/>
        </w:rPr>
      </w:pPr>
      <w:bookmarkStart w:id="0" w:name="_GoBack"/>
      <w:bookmarkEnd w:id="0"/>
      <w:r w:rsidRPr="00A61F52">
        <w:rPr>
          <w:rFonts w:ascii="Times New Roman" w:eastAsia="Georgia" w:hAnsi="Times New Roman" w:cs="Times New Roman"/>
          <w:noProof/>
          <w:sz w:val="24"/>
          <w:szCs w:val="24"/>
          <w:lang w:eastAsia="en-US" w:bidi="ar-SA"/>
        </w:rPr>
        <w:drawing>
          <wp:anchor distT="0" distB="0" distL="0" distR="0" simplePos="0" relativeHeight="251659264" behindDoc="0" locked="0" layoutInCell="1" allowOverlap="1" wp14:anchorId="3095B43D" wp14:editId="7A306046">
            <wp:simplePos x="0" y="0"/>
            <wp:positionH relativeFrom="column">
              <wp:posOffset>4518659</wp:posOffset>
            </wp:positionH>
            <wp:positionV relativeFrom="line">
              <wp:posOffset>198120</wp:posOffset>
            </wp:positionV>
            <wp:extent cx="1431925" cy="114744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9">
                      <a:extLst/>
                    </a:blip>
                    <a:stretch>
                      <a:fillRect/>
                    </a:stretch>
                  </pic:blipFill>
                  <pic:spPr>
                    <a:xfrm>
                      <a:off x="0" y="0"/>
                      <a:ext cx="1431925" cy="1147445"/>
                    </a:xfrm>
                    <a:prstGeom prst="rect">
                      <a:avLst/>
                    </a:prstGeom>
                    <a:ln w="12700" cap="flat">
                      <a:noFill/>
                      <a:miter lim="400000"/>
                    </a:ln>
                    <a:effectLst/>
                  </pic:spPr>
                </pic:pic>
              </a:graphicData>
            </a:graphic>
          </wp:anchor>
        </w:drawing>
      </w:r>
    </w:p>
    <w:p w:rsidR="00D3401B" w:rsidRPr="00A61F52" w:rsidRDefault="00D3401B">
      <w:pPr>
        <w:pStyle w:val="BodyA"/>
        <w:widowControl w:val="0"/>
        <w:spacing w:before="9" w:after="0" w:line="140" w:lineRule="exact"/>
        <w:rPr>
          <w:rFonts w:ascii="Times New Roman" w:eastAsia="Georgia" w:hAnsi="Times New Roman" w:cs="Times New Roman"/>
          <w:sz w:val="24"/>
          <w:szCs w:val="24"/>
        </w:rPr>
      </w:pPr>
    </w:p>
    <w:p w:rsidR="00D3401B" w:rsidRPr="00A61F52" w:rsidRDefault="00D3401B">
      <w:pPr>
        <w:pStyle w:val="BodyA"/>
        <w:widowControl w:val="0"/>
        <w:spacing w:after="0" w:line="240" w:lineRule="auto"/>
        <w:ind w:left="565"/>
        <w:rPr>
          <w:rFonts w:ascii="Times New Roman" w:eastAsia="Georgia" w:hAnsi="Times New Roman" w:cs="Times New Roman"/>
          <w:sz w:val="24"/>
          <w:szCs w:val="24"/>
        </w:rPr>
      </w:pPr>
    </w:p>
    <w:p w:rsidR="00D3401B" w:rsidRPr="00A61F52" w:rsidRDefault="00F72C95">
      <w:pPr>
        <w:pStyle w:val="BodyA"/>
        <w:spacing w:after="240" w:line="240" w:lineRule="auto"/>
        <w:rPr>
          <w:rFonts w:ascii="Times New Roman" w:eastAsia="Georgia" w:hAnsi="Times New Roman" w:cs="Times New Roman"/>
          <w:b/>
          <w:bCs/>
          <w:sz w:val="24"/>
          <w:szCs w:val="24"/>
          <w:u w:val="single"/>
        </w:rPr>
      </w:pPr>
      <w:r w:rsidRPr="00A61F52">
        <w:rPr>
          <w:rFonts w:ascii="Times New Roman" w:eastAsia="Georgia" w:hAnsi="Times New Roman" w:cs="Times New Roman"/>
          <w:noProof/>
          <w:sz w:val="24"/>
          <w:szCs w:val="24"/>
          <w:lang w:eastAsia="en-US" w:bidi="ar-SA"/>
        </w:rPr>
        <w:drawing>
          <wp:inline distT="0" distB="0" distL="0" distR="0" wp14:anchorId="2CEA4EA6" wp14:editId="33D7FB77">
            <wp:extent cx="2247900" cy="739141"/>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pic:nvPicPr>
                  <pic:blipFill>
                    <a:blip r:embed="rId10">
                      <a:extLst/>
                    </a:blip>
                    <a:stretch>
                      <a:fillRect/>
                    </a:stretch>
                  </pic:blipFill>
                  <pic:spPr>
                    <a:xfrm>
                      <a:off x="0" y="0"/>
                      <a:ext cx="2247900" cy="739141"/>
                    </a:xfrm>
                    <a:prstGeom prst="rect">
                      <a:avLst/>
                    </a:prstGeom>
                    <a:ln w="12700" cap="flat">
                      <a:noFill/>
                      <a:miter lim="400000"/>
                    </a:ln>
                    <a:effectLst/>
                  </pic:spPr>
                </pic:pic>
              </a:graphicData>
            </a:graphic>
          </wp:inline>
        </w:drawing>
      </w:r>
    </w:p>
    <w:p w:rsidR="00845E74" w:rsidRDefault="00845E74">
      <w:pPr>
        <w:pStyle w:val="BodyA"/>
        <w:spacing w:after="240" w:line="240" w:lineRule="auto"/>
        <w:jc w:val="center"/>
        <w:rPr>
          <w:rFonts w:ascii="Times New Roman" w:hAnsi="Times New Roman" w:cs="Times New Roman"/>
          <w:b/>
          <w:bCs/>
          <w:sz w:val="24"/>
          <w:szCs w:val="24"/>
        </w:rPr>
      </w:pPr>
    </w:p>
    <w:p w:rsidR="00D3401B" w:rsidRPr="00A61F52" w:rsidRDefault="00F72C95">
      <w:pPr>
        <w:pStyle w:val="BodyA"/>
        <w:spacing w:after="240" w:line="240" w:lineRule="auto"/>
        <w:jc w:val="center"/>
        <w:rPr>
          <w:rFonts w:ascii="Times New Roman" w:eastAsia="Times New Roman" w:hAnsi="Times New Roman" w:cs="Times New Roman"/>
          <w:b/>
          <w:bCs/>
          <w:sz w:val="24"/>
          <w:szCs w:val="24"/>
        </w:rPr>
      </w:pPr>
      <w:r w:rsidRPr="00A61F52">
        <w:rPr>
          <w:rFonts w:ascii="Times New Roman" w:hAnsi="Times New Roman" w:cs="Times New Roman"/>
          <w:b/>
          <w:bCs/>
          <w:sz w:val="24"/>
          <w:szCs w:val="24"/>
        </w:rPr>
        <w:t>ASIA-PACIFIC HIGH-LEVEL CONSULTATION ON FINANCING FOR DEVELOPMENT</w:t>
      </w:r>
    </w:p>
    <w:p w:rsidR="00D3401B" w:rsidRPr="00A61F52" w:rsidRDefault="00F72C95">
      <w:pPr>
        <w:pStyle w:val="BodyA"/>
        <w:spacing w:after="0" w:line="240" w:lineRule="auto"/>
        <w:jc w:val="center"/>
        <w:rPr>
          <w:rFonts w:ascii="Times New Roman" w:eastAsia="Times New Roman" w:hAnsi="Times New Roman" w:cs="Times New Roman"/>
          <w:sz w:val="24"/>
          <w:szCs w:val="24"/>
        </w:rPr>
      </w:pPr>
      <w:r w:rsidRPr="00A61F52">
        <w:rPr>
          <w:rFonts w:ascii="Times New Roman" w:hAnsi="Times New Roman" w:cs="Times New Roman"/>
          <w:sz w:val="24"/>
          <w:szCs w:val="24"/>
        </w:rPr>
        <w:t>29-30 April 2015</w:t>
      </w:r>
    </w:p>
    <w:p w:rsidR="00D3401B" w:rsidRPr="00A61F52" w:rsidRDefault="00F72C95">
      <w:pPr>
        <w:pStyle w:val="BodyA"/>
        <w:spacing w:after="0" w:line="240" w:lineRule="auto"/>
        <w:jc w:val="center"/>
        <w:rPr>
          <w:rFonts w:ascii="Times New Roman" w:eastAsia="Times New Roman" w:hAnsi="Times New Roman" w:cs="Times New Roman"/>
          <w:sz w:val="24"/>
          <w:szCs w:val="24"/>
        </w:rPr>
      </w:pPr>
      <w:proofErr w:type="spellStart"/>
      <w:r w:rsidRPr="00A61F52">
        <w:rPr>
          <w:rFonts w:ascii="Times New Roman" w:hAnsi="Times New Roman" w:cs="Times New Roman"/>
          <w:sz w:val="24"/>
          <w:szCs w:val="24"/>
          <w:lang w:val="es-ES_tradnl"/>
        </w:rPr>
        <w:t>Jakarta</w:t>
      </w:r>
      <w:proofErr w:type="spellEnd"/>
      <w:r w:rsidRPr="00A61F52">
        <w:rPr>
          <w:rFonts w:ascii="Times New Roman" w:hAnsi="Times New Roman" w:cs="Times New Roman"/>
          <w:sz w:val="24"/>
          <w:szCs w:val="24"/>
          <w:lang w:val="es-ES_tradnl"/>
        </w:rPr>
        <w:t>, Indonesia</w:t>
      </w:r>
    </w:p>
    <w:p w:rsidR="00D3401B" w:rsidRPr="00A61F52" w:rsidRDefault="00D3401B">
      <w:pPr>
        <w:pStyle w:val="BodyA"/>
        <w:spacing w:after="0" w:line="240" w:lineRule="auto"/>
        <w:jc w:val="center"/>
        <w:rPr>
          <w:rFonts w:ascii="Times New Roman" w:eastAsia="Times New Roman" w:hAnsi="Times New Roman" w:cs="Times New Roman"/>
          <w:sz w:val="24"/>
          <w:szCs w:val="24"/>
        </w:rPr>
      </w:pPr>
    </w:p>
    <w:p w:rsidR="00D3401B" w:rsidRPr="00A61F52" w:rsidRDefault="00F72C95">
      <w:pPr>
        <w:pStyle w:val="BodyA"/>
        <w:jc w:val="center"/>
        <w:rPr>
          <w:rFonts w:ascii="Times New Roman" w:eastAsia="Times New Roman" w:hAnsi="Times New Roman" w:cs="Times New Roman"/>
          <w:b/>
          <w:bCs/>
          <w:sz w:val="24"/>
          <w:szCs w:val="24"/>
        </w:rPr>
      </w:pPr>
      <w:r w:rsidRPr="00A61F52">
        <w:rPr>
          <w:rFonts w:ascii="Times New Roman" w:hAnsi="Times New Roman" w:cs="Times New Roman"/>
          <w:b/>
          <w:bCs/>
          <w:sz w:val="24"/>
          <w:szCs w:val="24"/>
        </w:rPr>
        <w:t>Chair’s summary</w:t>
      </w:r>
    </w:p>
    <w:p w:rsidR="00D3401B" w:rsidRPr="00A61F52" w:rsidRDefault="00D3401B">
      <w:pPr>
        <w:pStyle w:val="BodyA"/>
        <w:jc w:val="center"/>
        <w:rPr>
          <w:rFonts w:ascii="Times New Roman" w:eastAsia="Times New Roman" w:hAnsi="Times New Roman" w:cs="Times New Roman"/>
          <w:b/>
          <w:bCs/>
          <w:sz w:val="24"/>
          <w:szCs w:val="24"/>
        </w:rPr>
      </w:pPr>
    </w:p>
    <w:p w:rsidR="00D3401B" w:rsidRPr="00A61F52" w:rsidRDefault="00F72C95" w:rsidP="00F72C95">
      <w:pPr>
        <w:pStyle w:val="ListParagraph"/>
        <w:numPr>
          <w:ilvl w:val="0"/>
          <w:numId w:val="1"/>
        </w:numPr>
        <w:tabs>
          <w:tab w:val="clear" w:pos="720"/>
          <w:tab w:val="num" w:pos="1380"/>
        </w:tabs>
        <w:ind w:left="660" w:firstLine="60"/>
        <w:jc w:val="both"/>
        <w:rPr>
          <w:rFonts w:ascii="Times New Roman" w:eastAsia="Times New Roman" w:hAnsi="Times New Roman" w:cs="Times New Roman"/>
          <w:sz w:val="24"/>
          <w:szCs w:val="24"/>
        </w:rPr>
      </w:pPr>
      <w:r w:rsidRPr="00A61F52">
        <w:rPr>
          <w:rFonts w:ascii="Times New Roman" w:hAnsi="Times New Roman" w:cs="Times New Roman"/>
          <w:sz w:val="24"/>
          <w:szCs w:val="24"/>
        </w:rPr>
        <w:t xml:space="preserve">The Asia-Pacific High-level Consultation on Financing for Development was held from 29 to 30 April.  The consultation was co-hosted by the Economic and Social Commission for Asia and the Pacific (ESCAP) and the Ministry of Finance of Indonesia, in partnership with the Asian Development Bank (ADB), the Asian Development Bank Institute, the United Nations Development </w:t>
      </w:r>
      <w:proofErr w:type="spellStart"/>
      <w:r w:rsidRPr="00A61F52">
        <w:rPr>
          <w:rFonts w:ascii="Times New Roman" w:hAnsi="Times New Roman" w:cs="Times New Roman"/>
          <w:sz w:val="24"/>
          <w:szCs w:val="24"/>
        </w:rPr>
        <w:t>Programme</w:t>
      </w:r>
      <w:proofErr w:type="spellEnd"/>
      <w:r w:rsidRPr="00A61F52">
        <w:rPr>
          <w:rFonts w:ascii="Times New Roman" w:hAnsi="Times New Roman" w:cs="Times New Roman"/>
          <w:sz w:val="24"/>
          <w:szCs w:val="24"/>
        </w:rPr>
        <w:t xml:space="preserve">, the Government of the Russian Federation, and the Green Technology Center-Korea. </w:t>
      </w:r>
    </w:p>
    <w:p w:rsidR="00D3401B" w:rsidRPr="00A61F52" w:rsidRDefault="00F72C95" w:rsidP="00F72C95">
      <w:pPr>
        <w:pStyle w:val="ListParagraph"/>
        <w:numPr>
          <w:ilvl w:val="0"/>
          <w:numId w:val="1"/>
        </w:numPr>
        <w:tabs>
          <w:tab w:val="clear" w:pos="720"/>
          <w:tab w:val="num" w:pos="1380"/>
        </w:tabs>
        <w:ind w:left="660" w:firstLine="60"/>
        <w:jc w:val="both"/>
        <w:rPr>
          <w:rFonts w:ascii="Times New Roman" w:eastAsia="Times New Roman" w:hAnsi="Times New Roman" w:cs="Times New Roman"/>
          <w:sz w:val="24"/>
          <w:szCs w:val="24"/>
        </w:rPr>
      </w:pPr>
      <w:r w:rsidRPr="00A61F52">
        <w:rPr>
          <w:rFonts w:ascii="Times New Roman" w:hAnsi="Times New Roman" w:cs="Times New Roman"/>
          <w:sz w:val="24"/>
          <w:szCs w:val="24"/>
        </w:rPr>
        <w:t>The Asia-Pacific High-level Consultation o</w:t>
      </w:r>
      <w:r w:rsidR="00974A6C" w:rsidRPr="00A61F52">
        <w:rPr>
          <w:rFonts w:ascii="Times New Roman" w:hAnsi="Times New Roman" w:cs="Times New Roman"/>
          <w:sz w:val="24"/>
          <w:szCs w:val="24"/>
        </w:rPr>
        <w:t xml:space="preserve">n Financing for Development was </w:t>
      </w:r>
      <w:r w:rsidRPr="00A61F52">
        <w:rPr>
          <w:rFonts w:ascii="Times New Roman" w:hAnsi="Times New Roman" w:cs="Times New Roman"/>
          <w:sz w:val="24"/>
          <w:szCs w:val="24"/>
        </w:rPr>
        <w:t>attended by more than 200 participants, including a vice-president, a former prime minister, two deputy prime ministers, and more than 50 ministers,  deputy ministers, central bank governors, deputy governors and senior officials from almost 40 countries, representing ESCAP members and associate members. Representatives from international organizations,</w:t>
      </w:r>
      <w:r w:rsidR="00974A6C" w:rsidRPr="00A61F52">
        <w:rPr>
          <w:rFonts w:ascii="Times New Roman" w:hAnsi="Times New Roman" w:cs="Times New Roman"/>
          <w:sz w:val="24"/>
          <w:szCs w:val="24"/>
        </w:rPr>
        <w:t xml:space="preserve"> the </w:t>
      </w:r>
      <w:r w:rsidRPr="00A61F52">
        <w:rPr>
          <w:rFonts w:ascii="Times New Roman" w:hAnsi="Times New Roman" w:cs="Times New Roman"/>
          <w:sz w:val="24"/>
          <w:szCs w:val="24"/>
        </w:rPr>
        <w:t>regional development bank, and the United Nations system joined the consultation.  Other entities and representatives from the private sector and civil society, as well as eminent experts, also participated.</w:t>
      </w:r>
    </w:p>
    <w:p w:rsidR="00D3401B" w:rsidRPr="00A61F52" w:rsidRDefault="00F72C95" w:rsidP="00F72C95">
      <w:pPr>
        <w:pStyle w:val="ListParagraph"/>
        <w:numPr>
          <w:ilvl w:val="0"/>
          <w:numId w:val="1"/>
        </w:numPr>
        <w:tabs>
          <w:tab w:val="clear" w:pos="720"/>
          <w:tab w:val="num" w:pos="1380"/>
        </w:tabs>
        <w:ind w:left="660" w:firstLine="60"/>
        <w:jc w:val="both"/>
        <w:rPr>
          <w:rFonts w:ascii="Times New Roman" w:eastAsia="Times New Roman" w:hAnsi="Times New Roman" w:cs="Times New Roman"/>
          <w:sz w:val="24"/>
          <w:szCs w:val="24"/>
        </w:rPr>
      </w:pPr>
      <w:r w:rsidRPr="00A61F52">
        <w:rPr>
          <w:rFonts w:ascii="Times New Roman" w:hAnsi="Times New Roman" w:cs="Times New Roman"/>
          <w:sz w:val="24"/>
          <w:szCs w:val="24"/>
        </w:rPr>
        <w:t xml:space="preserve">The consultation built on the Asia-Pacific Outreach Meeting on Sustainable Development Financing, which took place in Jakarta from 10 to 11 June 2014, also organized by ESCAP in partnership with the Ministry of Finance of Indonesia. </w:t>
      </w:r>
    </w:p>
    <w:p w:rsidR="00D3401B" w:rsidRPr="00A61F52" w:rsidRDefault="00F72C95" w:rsidP="00F72C95">
      <w:pPr>
        <w:pStyle w:val="ListParagraph"/>
        <w:numPr>
          <w:ilvl w:val="0"/>
          <w:numId w:val="1"/>
        </w:numPr>
        <w:tabs>
          <w:tab w:val="clear" w:pos="720"/>
          <w:tab w:val="num" w:pos="1380"/>
        </w:tabs>
        <w:ind w:left="660" w:firstLine="60"/>
        <w:jc w:val="both"/>
        <w:rPr>
          <w:rFonts w:ascii="Times New Roman" w:eastAsia="Times New Roman" w:hAnsi="Times New Roman" w:cs="Times New Roman"/>
          <w:sz w:val="24"/>
          <w:szCs w:val="24"/>
        </w:rPr>
      </w:pPr>
      <w:r w:rsidRPr="00A61F52">
        <w:rPr>
          <w:rFonts w:ascii="Times New Roman" w:hAnsi="Times New Roman" w:cs="Times New Roman"/>
          <w:sz w:val="24"/>
          <w:szCs w:val="24"/>
        </w:rPr>
        <w:t xml:space="preserve">The consultation was inaugurated with a keynote address by the </w:t>
      </w:r>
      <w:proofErr w:type="spellStart"/>
      <w:r w:rsidRPr="00A61F52">
        <w:rPr>
          <w:rFonts w:ascii="Times New Roman" w:hAnsi="Times New Roman" w:cs="Times New Roman"/>
          <w:sz w:val="24"/>
          <w:szCs w:val="24"/>
        </w:rPr>
        <w:t>Honourable</w:t>
      </w:r>
      <w:proofErr w:type="spellEnd"/>
      <w:r w:rsidRPr="00A61F52">
        <w:rPr>
          <w:rFonts w:ascii="Times New Roman" w:hAnsi="Times New Roman" w:cs="Times New Roman"/>
          <w:sz w:val="24"/>
          <w:szCs w:val="24"/>
        </w:rPr>
        <w:t xml:space="preserve"> Finance Minister of Indonesia, Mr. </w:t>
      </w:r>
      <w:proofErr w:type="spellStart"/>
      <w:r w:rsidRPr="00A61F52">
        <w:rPr>
          <w:rFonts w:ascii="Times New Roman" w:hAnsi="Times New Roman" w:cs="Times New Roman"/>
          <w:sz w:val="24"/>
          <w:szCs w:val="24"/>
        </w:rPr>
        <w:t>Bambang</w:t>
      </w:r>
      <w:proofErr w:type="spellEnd"/>
      <w:r w:rsidRPr="00A61F52">
        <w:rPr>
          <w:rFonts w:ascii="Times New Roman" w:hAnsi="Times New Roman" w:cs="Times New Roman"/>
          <w:sz w:val="24"/>
          <w:szCs w:val="24"/>
        </w:rPr>
        <w:t xml:space="preserve"> PS. </w:t>
      </w:r>
      <w:proofErr w:type="spellStart"/>
      <w:r w:rsidRPr="00A61F52">
        <w:rPr>
          <w:rFonts w:ascii="Times New Roman" w:hAnsi="Times New Roman" w:cs="Times New Roman"/>
          <w:sz w:val="24"/>
          <w:szCs w:val="24"/>
        </w:rPr>
        <w:t>Brodjonegoro</w:t>
      </w:r>
      <w:proofErr w:type="spellEnd"/>
      <w:r w:rsidR="00974A6C" w:rsidRPr="00A61F52">
        <w:rPr>
          <w:rFonts w:ascii="Times New Roman" w:hAnsi="Times New Roman" w:cs="Times New Roman"/>
          <w:sz w:val="24"/>
          <w:szCs w:val="24"/>
        </w:rPr>
        <w:t>.</w:t>
      </w:r>
      <w:r w:rsidRPr="00A61F52">
        <w:rPr>
          <w:rFonts w:ascii="Times New Roman" w:hAnsi="Times New Roman" w:cs="Times New Roman"/>
          <w:sz w:val="24"/>
          <w:szCs w:val="24"/>
        </w:rPr>
        <w:t xml:space="preserve">  Ms. </w:t>
      </w:r>
      <w:proofErr w:type="spellStart"/>
      <w:r w:rsidRPr="00A61F52">
        <w:rPr>
          <w:rFonts w:ascii="Times New Roman" w:hAnsi="Times New Roman" w:cs="Times New Roman"/>
          <w:sz w:val="24"/>
          <w:szCs w:val="24"/>
        </w:rPr>
        <w:t>Shamshad</w:t>
      </w:r>
      <w:proofErr w:type="spellEnd"/>
      <w:r w:rsidRPr="00A61F52">
        <w:rPr>
          <w:rFonts w:ascii="Times New Roman" w:hAnsi="Times New Roman" w:cs="Times New Roman"/>
          <w:sz w:val="24"/>
          <w:szCs w:val="24"/>
        </w:rPr>
        <w:t xml:space="preserve"> Akhtar, Under-Secretary-General of the United Nations and Executive Secretary of ESCAP laid out the context and core areas of focus of the consultation,  Participants expressed their thanks to the Government o</w:t>
      </w:r>
      <w:r w:rsidR="006B52C4">
        <w:rPr>
          <w:rFonts w:ascii="Times New Roman" w:hAnsi="Times New Roman" w:cs="Times New Roman"/>
          <w:sz w:val="24"/>
          <w:szCs w:val="24"/>
        </w:rPr>
        <w:t>f Indonesia for its hospitality</w:t>
      </w:r>
      <w:r w:rsidRPr="00A61F52">
        <w:rPr>
          <w:rFonts w:ascii="Times New Roman" w:hAnsi="Times New Roman" w:cs="Times New Roman"/>
          <w:sz w:val="24"/>
          <w:szCs w:val="24"/>
        </w:rPr>
        <w:t xml:space="preserve"> and </w:t>
      </w:r>
      <w:r w:rsidR="006B52C4">
        <w:rPr>
          <w:rFonts w:ascii="Times New Roman" w:hAnsi="Times New Roman" w:cs="Times New Roman"/>
          <w:sz w:val="24"/>
          <w:szCs w:val="24"/>
        </w:rPr>
        <w:t xml:space="preserve">for </w:t>
      </w:r>
      <w:r w:rsidRPr="00A61F52">
        <w:rPr>
          <w:rFonts w:ascii="Times New Roman" w:hAnsi="Times New Roman" w:cs="Times New Roman"/>
          <w:sz w:val="24"/>
          <w:szCs w:val="24"/>
        </w:rPr>
        <w:t>the hard work done by the efficient team of ESCAP.</w:t>
      </w:r>
    </w:p>
    <w:p w:rsidR="00D3401B" w:rsidRPr="00A61F52" w:rsidRDefault="00F72C95" w:rsidP="00F72C95">
      <w:pPr>
        <w:pStyle w:val="ListParagraph"/>
        <w:numPr>
          <w:ilvl w:val="0"/>
          <w:numId w:val="1"/>
        </w:numPr>
        <w:tabs>
          <w:tab w:val="clear" w:pos="720"/>
          <w:tab w:val="num" w:pos="1380"/>
        </w:tabs>
        <w:ind w:left="660" w:firstLine="60"/>
        <w:jc w:val="both"/>
        <w:rPr>
          <w:rFonts w:ascii="Times New Roman" w:eastAsia="Times New Roman" w:hAnsi="Times New Roman" w:cs="Times New Roman"/>
          <w:sz w:val="24"/>
          <w:szCs w:val="24"/>
        </w:rPr>
      </w:pPr>
      <w:r w:rsidRPr="00A61F52">
        <w:rPr>
          <w:rFonts w:ascii="Times New Roman" w:hAnsi="Times New Roman" w:cs="Times New Roman"/>
          <w:sz w:val="24"/>
          <w:szCs w:val="24"/>
        </w:rPr>
        <w:lastRenderedPageBreak/>
        <w:t xml:space="preserve">This Chair’s Summary will be submitted to the Co-Facilitators for the preparatory process of the International Conference on Financing for Development as an input to the preparations for the </w:t>
      </w:r>
      <w:r w:rsidRPr="00A61F52">
        <w:rPr>
          <w:rFonts w:ascii="Times New Roman" w:hAnsi="Times New Roman" w:cs="Times New Roman"/>
          <w:i/>
          <w:iCs/>
          <w:sz w:val="24"/>
          <w:szCs w:val="24"/>
        </w:rPr>
        <w:t>third International Conference on Financing for Development</w:t>
      </w:r>
      <w:r w:rsidRPr="00A61F52">
        <w:rPr>
          <w:rFonts w:ascii="Times New Roman" w:hAnsi="Times New Roman" w:cs="Times New Roman"/>
          <w:sz w:val="24"/>
          <w:szCs w:val="24"/>
        </w:rPr>
        <w:t xml:space="preserve"> to be held in Addis Ababa from 13-16 July 2015.</w:t>
      </w:r>
    </w:p>
    <w:p w:rsidR="00D3401B" w:rsidRPr="00A61F52" w:rsidRDefault="00F72C95" w:rsidP="00F72C95">
      <w:pPr>
        <w:pStyle w:val="ListParagraph"/>
        <w:numPr>
          <w:ilvl w:val="0"/>
          <w:numId w:val="1"/>
        </w:numPr>
        <w:tabs>
          <w:tab w:val="clear" w:pos="720"/>
          <w:tab w:val="num" w:pos="1380"/>
        </w:tabs>
        <w:ind w:left="660" w:firstLine="60"/>
        <w:jc w:val="both"/>
        <w:rPr>
          <w:rFonts w:ascii="Times New Roman" w:eastAsia="Times New Roman" w:hAnsi="Times New Roman" w:cs="Times New Roman"/>
          <w:sz w:val="24"/>
          <w:szCs w:val="24"/>
        </w:rPr>
      </w:pPr>
      <w:r w:rsidRPr="00A61F52">
        <w:rPr>
          <w:rFonts w:ascii="Times New Roman" w:hAnsi="Times New Roman" w:cs="Times New Roman"/>
          <w:sz w:val="24"/>
          <w:szCs w:val="24"/>
        </w:rPr>
        <w:t xml:space="preserve">A clear message that came from the consultation is that mobilizing financial resources for development is an integral part of the post-2015 development agenda. </w:t>
      </w:r>
    </w:p>
    <w:p w:rsidR="00D3401B" w:rsidRPr="00A61F52" w:rsidRDefault="00F72C95" w:rsidP="00F72C95">
      <w:pPr>
        <w:pStyle w:val="ListParagraph"/>
        <w:numPr>
          <w:ilvl w:val="0"/>
          <w:numId w:val="1"/>
        </w:numPr>
        <w:tabs>
          <w:tab w:val="clear" w:pos="720"/>
          <w:tab w:val="num" w:pos="1380"/>
        </w:tabs>
        <w:ind w:left="660" w:firstLine="60"/>
        <w:jc w:val="both"/>
        <w:rPr>
          <w:rFonts w:ascii="Times New Roman" w:eastAsia="Times New Roman" w:hAnsi="Times New Roman" w:cs="Times New Roman"/>
          <w:sz w:val="24"/>
          <w:szCs w:val="24"/>
        </w:rPr>
      </w:pPr>
      <w:r w:rsidRPr="00A61F52">
        <w:rPr>
          <w:rFonts w:ascii="Times New Roman" w:hAnsi="Times New Roman" w:cs="Times New Roman"/>
          <w:sz w:val="24"/>
          <w:szCs w:val="24"/>
        </w:rPr>
        <w:t xml:space="preserve">In their presentations, the participants discussed approaches and modalities of </w:t>
      </w:r>
      <w:r w:rsidR="0005601E" w:rsidRPr="00A61F52">
        <w:rPr>
          <w:rFonts w:ascii="Times New Roman" w:hAnsi="Times New Roman" w:cs="Times New Roman"/>
          <w:sz w:val="24"/>
          <w:szCs w:val="24"/>
        </w:rPr>
        <w:t>different</w:t>
      </w:r>
      <w:r w:rsidRPr="00A61F52">
        <w:rPr>
          <w:rFonts w:ascii="Times New Roman" w:hAnsi="Times New Roman" w:cs="Times New Roman"/>
          <w:sz w:val="24"/>
          <w:szCs w:val="24"/>
        </w:rPr>
        <w:t xml:space="preserve"> sources of financing, shared their national experiences </w:t>
      </w:r>
      <w:r w:rsidR="0005601E" w:rsidRPr="00A61F52">
        <w:rPr>
          <w:rFonts w:ascii="Times New Roman" w:hAnsi="Times New Roman" w:cs="Times New Roman"/>
          <w:sz w:val="24"/>
          <w:szCs w:val="24"/>
        </w:rPr>
        <w:t>on</w:t>
      </w:r>
      <w:r w:rsidRPr="00A61F52">
        <w:rPr>
          <w:rFonts w:ascii="Times New Roman" w:hAnsi="Times New Roman" w:cs="Times New Roman"/>
          <w:sz w:val="24"/>
          <w:szCs w:val="24"/>
        </w:rPr>
        <w:t xml:space="preserve"> key issues of financing for development</w:t>
      </w:r>
      <w:r w:rsidR="0005601E" w:rsidRPr="00A61F52">
        <w:rPr>
          <w:rFonts w:ascii="Times New Roman" w:hAnsi="Times New Roman" w:cs="Times New Roman"/>
          <w:sz w:val="24"/>
          <w:szCs w:val="24"/>
        </w:rPr>
        <w:t>,</w:t>
      </w:r>
      <w:r w:rsidRPr="00A61F52">
        <w:rPr>
          <w:rFonts w:ascii="Times New Roman" w:hAnsi="Times New Roman" w:cs="Times New Roman"/>
          <w:sz w:val="24"/>
          <w:szCs w:val="24"/>
        </w:rPr>
        <w:t xml:space="preserve"> and spelled out their expectations from the forthcoming Addis Ababa Conference. This has lent concrete substance to the deliberations on financing for development in the Asia-Pacific region.</w:t>
      </w:r>
    </w:p>
    <w:p w:rsidR="00D3401B" w:rsidRPr="00A61F52" w:rsidRDefault="00F72C95" w:rsidP="00F72C95">
      <w:pPr>
        <w:pStyle w:val="ListParagraph"/>
        <w:numPr>
          <w:ilvl w:val="0"/>
          <w:numId w:val="1"/>
        </w:numPr>
        <w:tabs>
          <w:tab w:val="clear" w:pos="720"/>
          <w:tab w:val="num" w:pos="1380"/>
        </w:tabs>
        <w:ind w:left="660" w:firstLine="60"/>
        <w:jc w:val="both"/>
        <w:rPr>
          <w:rFonts w:ascii="Times New Roman" w:eastAsia="Times New Roman" w:hAnsi="Times New Roman" w:cs="Times New Roman"/>
          <w:sz w:val="24"/>
          <w:szCs w:val="24"/>
        </w:rPr>
      </w:pPr>
      <w:r w:rsidRPr="00A61F52">
        <w:rPr>
          <w:rFonts w:ascii="Times New Roman" w:hAnsi="Times New Roman" w:cs="Times New Roman"/>
          <w:sz w:val="24"/>
          <w:szCs w:val="24"/>
        </w:rPr>
        <w:t xml:space="preserve">The consultation proposed tangible and actionable recommendations to mobilize additional financial resources, improve financial capacities, and develop innovative instruments to support the emerging sustainable development goals in the region. </w:t>
      </w:r>
    </w:p>
    <w:p w:rsidR="00D3401B" w:rsidRPr="00A61F52" w:rsidRDefault="00F72C95" w:rsidP="00F72C95">
      <w:pPr>
        <w:pStyle w:val="ListParagraph"/>
        <w:numPr>
          <w:ilvl w:val="0"/>
          <w:numId w:val="1"/>
        </w:numPr>
        <w:tabs>
          <w:tab w:val="clear" w:pos="720"/>
          <w:tab w:val="num" w:pos="1380"/>
        </w:tabs>
        <w:ind w:left="660" w:firstLine="60"/>
        <w:jc w:val="both"/>
        <w:rPr>
          <w:rFonts w:ascii="Times New Roman" w:eastAsia="Times New Roman" w:hAnsi="Times New Roman" w:cs="Times New Roman"/>
          <w:sz w:val="24"/>
          <w:szCs w:val="24"/>
        </w:rPr>
      </w:pPr>
      <w:r w:rsidRPr="00A61F52">
        <w:rPr>
          <w:rFonts w:ascii="Times New Roman" w:hAnsi="Times New Roman" w:cs="Times New Roman"/>
          <w:sz w:val="24"/>
          <w:szCs w:val="24"/>
        </w:rPr>
        <w:t>In this context, the following priorities were identified:</w:t>
      </w:r>
    </w:p>
    <w:p w:rsidR="00A61F52" w:rsidRPr="00A61F52" w:rsidRDefault="00F72C95" w:rsidP="00A61F52">
      <w:pPr>
        <w:pStyle w:val="ListParagraph"/>
        <w:numPr>
          <w:ilvl w:val="0"/>
          <w:numId w:val="2"/>
        </w:numPr>
        <w:tabs>
          <w:tab w:val="left" w:pos="3240"/>
        </w:tabs>
        <w:jc w:val="both"/>
        <w:rPr>
          <w:rFonts w:ascii="Times New Roman" w:eastAsia="Times New Roman" w:hAnsi="Times New Roman" w:cs="Times New Roman"/>
          <w:sz w:val="24"/>
          <w:szCs w:val="24"/>
        </w:rPr>
      </w:pPr>
      <w:r w:rsidRPr="00A61F52">
        <w:rPr>
          <w:rFonts w:ascii="Times New Roman" w:hAnsi="Times New Roman" w:cs="Times New Roman"/>
          <w:sz w:val="24"/>
          <w:szCs w:val="24"/>
        </w:rPr>
        <w:t>Enhance and use domestic resource mobilization to invest in the social sectors in order to address social disparities and income inequalities, including those between the genders.</w:t>
      </w:r>
      <w:r w:rsidR="00A61F52" w:rsidRPr="00A61F52">
        <w:rPr>
          <w:rFonts w:ascii="Times New Roman" w:hAnsi="Times New Roman" w:cs="Times New Roman"/>
          <w:sz w:val="24"/>
          <w:szCs w:val="24"/>
        </w:rPr>
        <w:t xml:space="preserve"> </w:t>
      </w:r>
    </w:p>
    <w:p w:rsidR="00A61F52" w:rsidRPr="00A61F52" w:rsidRDefault="00A61F52" w:rsidP="00A61F52">
      <w:pPr>
        <w:pStyle w:val="ListParagraph"/>
        <w:numPr>
          <w:ilvl w:val="0"/>
          <w:numId w:val="2"/>
        </w:numPr>
        <w:tabs>
          <w:tab w:val="left" w:pos="3240"/>
        </w:tabs>
        <w:jc w:val="both"/>
        <w:rPr>
          <w:rFonts w:ascii="Times New Roman" w:eastAsia="Times New Roman" w:hAnsi="Times New Roman" w:cs="Times New Roman"/>
          <w:sz w:val="24"/>
          <w:szCs w:val="24"/>
        </w:rPr>
      </w:pPr>
      <w:r w:rsidRPr="00A61F52">
        <w:rPr>
          <w:rFonts w:ascii="Times New Roman" w:eastAsia="Times New Roman" w:hAnsi="Times New Roman" w:cs="Times New Roman"/>
          <w:sz w:val="24"/>
          <w:szCs w:val="24"/>
        </w:rPr>
        <w:t xml:space="preserve">Ensure that the new financing for development framework contributes to raising living standards, creating decent jobs, and empowering women and girls of Asia and the Pacific. </w:t>
      </w:r>
    </w:p>
    <w:p w:rsidR="00A61F52" w:rsidRPr="00A61F52" w:rsidRDefault="00A61F52" w:rsidP="00A61F52">
      <w:pPr>
        <w:pStyle w:val="ListParagraph"/>
        <w:numPr>
          <w:ilvl w:val="0"/>
          <w:numId w:val="2"/>
        </w:numPr>
        <w:tabs>
          <w:tab w:val="left" w:pos="3240"/>
        </w:tabs>
        <w:jc w:val="both"/>
        <w:rPr>
          <w:rFonts w:ascii="Times New Roman" w:eastAsia="Times New Roman" w:hAnsi="Times New Roman" w:cs="Times New Roman"/>
          <w:sz w:val="24"/>
          <w:szCs w:val="24"/>
        </w:rPr>
      </w:pPr>
      <w:r w:rsidRPr="00A61F52">
        <w:rPr>
          <w:rFonts w:ascii="Times New Roman" w:eastAsia="Times New Roman" w:hAnsi="Times New Roman" w:cs="Times New Roman"/>
          <w:sz w:val="24"/>
          <w:szCs w:val="24"/>
        </w:rPr>
        <w:t xml:space="preserve">Enhance quality infrastructure investment taking into account all aspects of economic, social and environmental sustainability. </w:t>
      </w:r>
    </w:p>
    <w:p w:rsidR="00A61F52" w:rsidRPr="00A61F52" w:rsidRDefault="00A61F52" w:rsidP="00A61F52">
      <w:pPr>
        <w:pStyle w:val="ListParagraph"/>
        <w:numPr>
          <w:ilvl w:val="0"/>
          <w:numId w:val="2"/>
        </w:numPr>
        <w:tabs>
          <w:tab w:val="left" w:pos="3240"/>
        </w:tabs>
        <w:jc w:val="both"/>
        <w:rPr>
          <w:rFonts w:ascii="Times New Roman" w:eastAsia="Times New Roman" w:hAnsi="Times New Roman" w:cs="Times New Roman"/>
          <w:sz w:val="24"/>
          <w:szCs w:val="24"/>
        </w:rPr>
      </w:pPr>
      <w:r w:rsidRPr="00A61F52">
        <w:rPr>
          <w:rFonts w:ascii="Times New Roman" w:eastAsia="Times New Roman" w:hAnsi="Times New Roman" w:cs="Times New Roman"/>
          <w:sz w:val="24"/>
          <w:szCs w:val="24"/>
        </w:rPr>
        <w:t xml:space="preserve">Ensure adequate financing for sustainable infrastructure connectivity to promote regional economic and social integration.   </w:t>
      </w:r>
    </w:p>
    <w:p w:rsidR="00A61F52" w:rsidRPr="00A61F52" w:rsidRDefault="00A61F52" w:rsidP="00A61F52">
      <w:pPr>
        <w:pStyle w:val="ListParagraph"/>
        <w:numPr>
          <w:ilvl w:val="0"/>
          <w:numId w:val="2"/>
        </w:numPr>
        <w:tabs>
          <w:tab w:val="left" w:pos="3240"/>
        </w:tabs>
        <w:jc w:val="both"/>
        <w:rPr>
          <w:rFonts w:ascii="Times New Roman" w:eastAsia="Times New Roman" w:hAnsi="Times New Roman" w:cs="Times New Roman"/>
          <w:sz w:val="24"/>
          <w:szCs w:val="24"/>
        </w:rPr>
      </w:pPr>
      <w:r w:rsidRPr="00A61F52">
        <w:rPr>
          <w:rFonts w:ascii="Times New Roman" w:eastAsia="Times New Roman" w:hAnsi="Times New Roman" w:cs="Times New Roman"/>
          <w:sz w:val="24"/>
          <w:szCs w:val="24"/>
        </w:rPr>
        <w:t>Increase the effectiveness and efficiency of financial markets for channeling the vast pool of regional savings towards funding major infrastructure projects.</w:t>
      </w:r>
    </w:p>
    <w:p w:rsidR="00A61F52" w:rsidRPr="00A61F52" w:rsidRDefault="00A61F52" w:rsidP="00A61F52">
      <w:pPr>
        <w:pStyle w:val="ListParagraph"/>
        <w:numPr>
          <w:ilvl w:val="0"/>
          <w:numId w:val="2"/>
        </w:numPr>
        <w:tabs>
          <w:tab w:val="left" w:pos="3240"/>
        </w:tabs>
        <w:jc w:val="both"/>
        <w:rPr>
          <w:rFonts w:ascii="Times New Roman" w:eastAsia="Times New Roman" w:hAnsi="Times New Roman" w:cs="Times New Roman"/>
          <w:sz w:val="24"/>
          <w:szCs w:val="24"/>
        </w:rPr>
      </w:pPr>
      <w:r w:rsidRPr="00A61F52">
        <w:rPr>
          <w:rFonts w:ascii="Times New Roman" w:eastAsia="Times New Roman" w:hAnsi="Times New Roman" w:cs="Times New Roman"/>
          <w:sz w:val="24"/>
          <w:szCs w:val="24"/>
        </w:rPr>
        <w:t xml:space="preserve">Ensure that unmet official development assistance (ODA) commitments are fulfilled and that ODA is deployed more strategically, prioritizing countries that need it the most, while ensuring its alignment with national development plans. </w:t>
      </w:r>
    </w:p>
    <w:p w:rsidR="00A61F52" w:rsidRPr="00A61F52" w:rsidRDefault="00A61F52" w:rsidP="00A61F52">
      <w:pPr>
        <w:pStyle w:val="ListParagraph"/>
        <w:numPr>
          <w:ilvl w:val="0"/>
          <w:numId w:val="2"/>
        </w:numPr>
        <w:tabs>
          <w:tab w:val="left" w:pos="3240"/>
        </w:tabs>
        <w:jc w:val="both"/>
        <w:rPr>
          <w:rFonts w:ascii="Times New Roman" w:eastAsia="Times New Roman" w:hAnsi="Times New Roman" w:cs="Times New Roman"/>
          <w:sz w:val="24"/>
          <w:szCs w:val="24"/>
        </w:rPr>
      </w:pPr>
      <w:r w:rsidRPr="00A61F52">
        <w:rPr>
          <w:rFonts w:ascii="Times New Roman" w:eastAsia="Times New Roman" w:hAnsi="Times New Roman" w:cs="Times New Roman"/>
          <w:sz w:val="24"/>
          <w:szCs w:val="24"/>
        </w:rPr>
        <w:t xml:space="preserve">Scale up climate finance at both at the global and regional levels, taking into account that the mobilization of resources for this purpose is new and additional to existing ODA commitments, and at the national level. </w:t>
      </w:r>
    </w:p>
    <w:p w:rsidR="00A61F52" w:rsidRPr="00A61F52" w:rsidRDefault="00A61F52" w:rsidP="00A61F52">
      <w:pPr>
        <w:pStyle w:val="ListParagraph"/>
        <w:numPr>
          <w:ilvl w:val="0"/>
          <w:numId w:val="2"/>
        </w:numPr>
        <w:tabs>
          <w:tab w:val="left" w:pos="3240"/>
        </w:tabs>
        <w:jc w:val="both"/>
        <w:rPr>
          <w:rFonts w:ascii="Times New Roman" w:eastAsia="Times New Roman" w:hAnsi="Times New Roman" w:cs="Times New Roman"/>
          <w:sz w:val="24"/>
          <w:szCs w:val="24"/>
        </w:rPr>
      </w:pPr>
      <w:r w:rsidRPr="00A61F52">
        <w:rPr>
          <w:rFonts w:ascii="Times New Roman" w:hAnsi="Times New Roman" w:cs="Times New Roman"/>
          <w:sz w:val="24"/>
          <w:szCs w:val="24"/>
        </w:rPr>
        <w:lastRenderedPageBreak/>
        <w:t>Strengthen domestic regulatory policies and institutions and address systemic global issues to support a predictable, stable and resilient platform for finance.</w:t>
      </w:r>
    </w:p>
    <w:p w:rsidR="00A61F52" w:rsidRPr="00A61F52" w:rsidRDefault="00A61F52" w:rsidP="00A61F52">
      <w:pPr>
        <w:pStyle w:val="ListParagraph"/>
        <w:numPr>
          <w:ilvl w:val="0"/>
          <w:numId w:val="2"/>
        </w:numPr>
        <w:tabs>
          <w:tab w:val="left" w:pos="3240"/>
        </w:tabs>
        <w:jc w:val="both"/>
        <w:rPr>
          <w:rFonts w:ascii="Times New Roman" w:eastAsia="Times New Roman" w:hAnsi="Times New Roman" w:cs="Times New Roman"/>
          <w:sz w:val="24"/>
          <w:szCs w:val="24"/>
        </w:rPr>
      </w:pPr>
      <w:r w:rsidRPr="00A61F52">
        <w:rPr>
          <w:rFonts w:ascii="Times New Roman" w:hAnsi="Times New Roman" w:cs="Times New Roman"/>
          <w:sz w:val="24"/>
          <w:szCs w:val="24"/>
        </w:rPr>
        <w:t>Address the special needs of LDCs, LLDCs and SIDS by leveraging trade, foreign direct investment and access to and transfer of technology, as well as by building capacity, in alignment with the implementation plans of the Istanbul Program of Action, the Vienna Program of Action, and SAMOA Pathway.  Adequate support for low income countries was emphasized too.</w:t>
      </w:r>
    </w:p>
    <w:p w:rsidR="00D3401B" w:rsidRPr="00A61F52" w:rsidRDefault="00F72C95" w:rsidP="00F72C95">
      <w:pPr>
        <w:pStyle w:val="ListParagraph"/>
        <w:numPr>
          <w:ilvl w:val="0"/>
          <w:numId w:val="1"/>
        </w:numPr>
        <w:tabs>
          <w:tab w:val="clear" w:pos="720"/>
          <w:tab w:val="num" w:pos="1380"/>
        </w:tabs>
        <w:ind w:left="660" w:firstLine="60"/>
        <w:jc w:val="both"/>
        <w:rPr>
          <w:rFonts w:ascii="Times New Roman" w:eastAsia="Times New Roman" w:hAnsi="Times New Roman" w:cs="Times New Roman"/>
          <w:sz w:val="24"/>
          <w:szCs w:val="24"/>
        </w:rPr>
      </w:pPr>
      <w:r w:rsidRPr="00A61F52">
        <w:rPr>
          <w:rFonts w:ascii="Times New Roman" w:hAnsi="Times New Roman" w:cs="Times New Roman"/>
          <w:sz w:val="24"/>
          <w:szCs w:val="24"/>
        </w:rPr>
        <w:t>Within this priority framework, the sessions in the consultation, among others,  developed  the following recommendations:</w:t>
      </w:r>
    </w:p>
    <w:p w:rsidR="00D3401B" w:rsidRPr="00A61F52" w:rsidRDefault="00F72C95" w:rsidP="00F72C95">
      <w:pPr>
        <w:pStyle w:val="ListParagraph"/>
        <w:numPr>
          <w:ilvl w:val="0"/>
          <w:numId w:val="12"/>
        </w:numPr>
        <w:tabs>
          <w:tab w:val="clear" w:pos="1920"/>
          <w:tab w:val="num" w:pos="1870"/>
          <w:tab w:val="left" w:pos="3240"/>
        </w:tabs>
        <w:spacing w:line="240" w:lineRule="auto"/>
        <w:ind w:left="1870" w:hanging="550"/>
        <w:jc w:val="both"/>
        <w:rPr>
          <w:rFonts w:ascii="Times New Roman" w:eastAsia="Times New Roman" w:hAnsi="Times New Roman" w:cs="Times New Roman"/>
          <w:sz w:val="24"/>
          <w:szCs w:val="24"/>
        </w:rPr>
      </w:pPr>
      <w:r w:rsidRPr="00A61F52">
        <w:rPr>
          <w:rFonts w:ascii="Times New Roman" w:hAnsi="Times New Roman" w:cs="Times New Roman"/>
          <w:sz w:val="24"/>
          <w:szCs w:val="24"/>
        </w:rPr>
        <w:t>Asia-Pacific economies have the potential to raise tax-to-GDP ratios. For that purpose, they could adopt tax policies and approaches to broaden tax bases, both in individual and corporate income taxes wherever coverage is limited; remove exemptions and loopholes; and improve administrative efficiency and collection.</w:t>
      </w:r>
    </w:p>
    <w:p w:rsidR="00D3401B" w:rsidRPr="00A61F52" w:rsidRDefault="00F72C95" w:rsidP="00F72C95">
      <w:pPr>
        <w:pStyle w:val="ListParagraph"/>
        <w:numPr>
          <w:ilvl w:val="0"/>
          <w:numId w:val="13"/>
        </w:numPr>
        <w:tabs>
          <w:tab w:val="clear" w:pos="1920"/>
          <w:tab w:val="num" w:pos="1870"/>
          <w:tab w:val="left" w:pos="3240"/>
        </w:tabs>
        <w:spacing w:line="240" w:lineRule="auto"/>
        <w:ind w:left="1870" w:hanging="550"/>
        <w:jc w:val="both"/>
        <w:rPr>
          <w:rFonts w:ascii="Times New Roman" w:eastAsia="Times New Roman" w:hAnsi="Times New Roman" w:cs="Times New Roman"/>
          <w:sz w:val="24"/>
          <w:szCs w:val="24"/>
        </w:rPr>
      </w:pPr>
      <w:r w:rsidRPr="00A61F52">
        <w:rPr>
          <w:rFonts w:ascii="Times New Roman" w:hAnsi="Times New Roman" w:cs="Times New Roman"/>
          <w:sz w:val="24"/>
          <w:szCs w:val="24"/>
        </w:rPr>
        <w:t xml:space="preserve">In order to mobilize additional public resources, it is important to improve the effectiveness and efficiency in the allocation of public expenditures and to reduce wasteful and unproductive expenditures. In addition, it was emphasized that public expenditure programs need to be reoriented so that appropriate amounts of funds are allocated to social development, education, health care and food security. </w:t>
      </w:r>
    </w:p>
    <w:p w:rsidR="00D3401B" w:rsidRPr="00A61F52" w:rsidRDefault="00F72C95" w:rsidP="00F72C95">
      <w:pPr>
        <w:pStyle w:val="ListParagraph"/>
        <w:numPr>
          <w:ilvl w:val="0"/>
          <w:numId w:val="14"/>
        </w:numPr>
        <w:tabs>
          <w:tab w:val="clear" w:pos="1920"/>
          <w:tab w:val="num" w:pos="1870"/>
          <w:tab w:val="left" w:pos="3240"/>
        </w:tabs>
        <w:spacing w:line="240" w:lineRule="auto"/>
        <w:ind w:left="1870" w:hanging="550"/>
        <w:jc w:val="both"/>
        <w:rPr>
          <w:rFonts w:ascii="Times New Roman" w:eastAsia="Times New Roman" w:hAnsi="Times New Roman" w:cs="Times New Roman"/>
          <w:sz w:val="24"/>
          <w:szCs w:val="24"/>
        </w:rPr>
      </w:pPr>
      <w:r w:rsidRPr="00A61F52">
        <w:rPr>
          <w:rFonts w:ascii="Times New Roman" w:hAnsi="Times New Roman" w:cs="Times New Roman"/>
          <w:sz w:val="24"/>
          <w:szCs w:val="24"/>
        </w:rPr>
        <w:t>Budgeting needs to be made gender sensitive and implemented to mainstream gender considerations into the budgeting process.</w:t>
      </w:r>
    </w:p>
    <w:p w:rsidR="00D3401B" w:rsidRPr="00A61F52" w:rsidRDefault="00F72C95" w:rsidP="00F72C95">
      <w:pPr>
        <w:pStyle w:val="ListParagraph"/>
        <w:numPr>
          <w:ilvl w:val="0"/>
          <w:numId w:val="15"/>
        </w:numPr>
        <w:tabs>
          <w:tab w:val="clear" w:pos="1920"/>
          <w:tab w:val="num" w:pos="1870"/>
          <w:tab w:val="left" w:pos="3240"/>
        </w:tabs>
        <w:spacing w:line="240" w:lineRule="auto"/>
        <w:ind w:left="1870" w:hanging="550"/>
        <w:jc w:val="both"/>
        <w:rPr>
          <w:rFonts w:ascii="Times New Roman" w:eastAsia="Times New Roman" w:hAnsi="Times New Roman" w:cs="Times New Roman"/>
          <w:sz w:val="24"/>
          <w:szCs w:val="24"/>
        </w:rPr>
      </w:pPr>
      <w:r w:rsidRPr="00A61F52">
        <w:rPr>
          <w:rFonts w:ascii="Times New Roman" w:hAnsi="Times New Roman" w:cs="Times New Roman"/>
          <w:sz w:val="24"/>
          <w:szCs w:val="24"/>
        </w:rPr>
        <w:t xml:space="preserve">It is important to foster international cooperation in tax matters by dealing firmly with base erosion and profit shifting, increasing global transparency and information exchanges.  For that purpose, the region can enhance cooperation in tax matters by setting up an Asia-Pacific tax forum. </w:t>
      </w:r>
    </w:p>
    <w:p w:rsidR="00A61F52" w:rsidRPr="00A61F52" w:rsidRDefault="00A61F52" w:rsidP="00A61F52">
      <w:pPr>
        <w:pStyle w:val="ListParagraph"/>
        <w:numPr>
          <w:ilvl w:val="0"/>
          <w:numId w:val="22"/>
        </w:numPr>
        <w:tabs>
          <w:tab w:val="left" w:pos="1920"/>
        </w:tabs>
        <w:jc w:val="both"/>
        <w:rPr>
          <w:rFonts w:ascii="Times New Roman" w:hAnsi="Times New Roman" w:cs="Times New Roman"/>
          <w:sz w:val="24"/>
          <w:szCs w:val="24"/>
        </w:rPr>
      </w:pPr>
      <w:r w:rsidRPr="00A61F52">
        <w:rPr>
          <w:rFonts w:ascii="Times New Roman" w:hAnsi="Times New Roman" w:cs="Times New Roman"/>
          <w:sz w:val="24"/>
          <w:szCs w:val="24"/>
        </w:rPr>
        <w:t>Cities and sub-national governments should be provided with appropriate incentives and capacity development to ensure that they take a larger and more pro-active role in mobilizing and accessing resources for development. For that purpose, they may consider launching reforms of property taxation so that tax bases reflect market valuations, and use service charges more effectively.</w:t>
      </w:r>
    </w:p>
    <w:p w:rsidR="00A61F52" w:rsidRPr="00A61F52" w:rsidRDefault="00A61F52" w:rsidP="00A61F52">
      <w:pPr>
        <w:pStyle w:val="ListParagraph"/>
        <w:numPr>
          <w:ilvl w:val="0"/>
          <w:numId w:val="22"/>
        </w:numPr>
        <w:tabs>
          <w:tab w:val="left" w:pos="1920"/>
        </w:tabs>
        <w:jc w:val="both"/>
        <w:rPr>
          <w:rFonts w:ascii="Times New Roman" w:hAnsi="Times New Roman" w:cs="Times New Roman"/>
          <w:sz w:val="24"/>
          <w:szCs w:val="24"/>
        </w:rPr>
      </w:pPr>
      <w:r w:rsidRPr="00A61F52">
        <w:rPr>
          <w:rFonts w:ascii="Times New Roman" w:hAnsi="Times New Roman" w:cs="Times New Roman"/>
          <w:sz w:val="24"/>
          <w:szCs w:val="24"/>
        </w:rPr>
        <w:t>The region must encourage institutional investors to deploy their liquidity towards the development of domestic capital markets. In addition, the region should consider adopting harmonized regulations and institutions for domestic capital markets, to facilitate the trading of securities across countries, and eventually laying the groundwork for the development of a regional capital market at a later stage.</w:t>
      </w:r>
    </w:p>
    <w:p w:rsidR="00A61F52" w:rsidRPr="00A61F52" w:rsidRDefault="00A61F52" w:rsidP="00A61F52">
      <w:pPr>
        <w:pStyle w:val="ListParagraph"/>
        <w:numPr>
          <w:ilvl w:val="0"/>
          <w:numId w:val="22"/>
        </w:numPr>
        <w:tabs>
          <w:tab w:val="left" w:pos="1920"/>
        </w:tabs>
        <w:jc w:val="both"/>
        <w:rPr>
          <w:rFonts w:ascii="Times New Roman" w:hAnsi="Times New Roman" w:cs="Times New Roman"/>
          <w:sz w:val="24"/>
          <w:szCs w:val="24"/>
        </w:rPr>
      </w:pPr>
      <w:r w:rsidRPr="00A61F52">
        <w:rPr>
          <w:rFonts w:ascii="Times New Roman" w:hAnsi="Times New Roman" w:cs="Times New Roman"/>
          <w:sz w:val="24"/>
          <w:szCs w:val="24"/>
        </w:rPr>
        <w:lastRenderedPageBreak/>
        <w:t xml:space="preserve">To allow micro, small and medium enterprises (MSMEs) and small entrepreneurs to gain better access to finance, develop innovative instruments, such as hometown investment funds and diaspora bonds, promote financial education, and set up credit </w:t>
      </w:r>
      <w:proofErr w:type="spellStart"/>
      <w:r w:rsidRPr="00A61F52">
        <w:rPr>
          <w:rFonts w:ascii="Times New Roman" w:hAnsi="Times New Roman" w:cs="Times New Roman"/>
          <w:sz w:val="24"/>
          <w:szCs w:val="24"/>
        </w:rPr>
        <w:t>bureaux</w:t>
      </w:r>
      <w:proofErr w:type="spellEnd"/>
      <w:r w:rsidRPr="00A61F52">
        <w:rPr>
          <w:rFonts w:ascii="Times New Roman" w:hAnsi="Times New Roman" w:cs="Times New Roman"/>
          <w:sz w:val="24"/>
          <w:szCs w:val="24"/>
        </w:rPr>
        <w:t xml:space="preserve">. </w:t>
      </w:r>
    </w:p>
    <w:p w:rsidR="00A61F52" w:rsidRPr="00A61F52" w:rsidRDefault="00A61F52" w:rsidP="00A61F52">
      <w:pPr>
        <w:pStyle w:val="ListParagraph"/>
        <w:numPr>
          <w:ilvl w:val="0"/>
          <w:numId w:val="22"/>
        </w:numPr>
        <w:tabs>
          <w:tab w:val="left" w:pos="1920"/>
        </w:tabs>
        <w:jc w:val="both"/>
        <w:rPr>
          <w:rFonts w:ascii="Times New Roman" w:hAnsi="Times New Roman" w:cs="Times New Roman"/>
          <w:sz w:val="24"/>
          <w:szCs w:val="24"/>
        </w:rPr>
      </w:pPr>
      <w:r w:rsidRPr="00A61F52">
        <w:rPr>
          <w:rFonts w:ascii="Times New Roman" w:hAnsi="Times New Roman" w:cs="Times New Roman"/>
          <w:sz w:val="24"/>
          <w:szCs w:val="24"/>
        </w:rPr>
        <w:t>It is important to remove barriers to entrepreneurship, increase support for research and development, and foster cooperation, including among academia, industry, government, civil society and innovation laboratories in order to encourage innovation. Such efforts can enable entrepreneurs, scientists and investors from the region to collaborate and compete in the global market place on the merits of their ideas and innovations.</w:t>
      </w:r>
    </w:p>
    <w:p w:rsidR="00A61F52" w:rsidRPr="00A61F52" w:rsidRDefault="00A61F52" w:rsidP="00A61F52">
      <w:pPr>
        <w:pStyle w:val="ListParagraph"/>
        <w:numPr>
          <w:ilvl w:val="0"/>
          <w:numId w:val="22"/>
        </w:numPr>
        <w:tabs>
          <w:tab w:val="left" w:pos="1920"/>
        </w:tabs>
        <w:jc w:val="both"/>
        <w:rPr>
          <w:rFonts w:ascii="Times New Roman" w:hAnsi="Times New Roman" w:cs="Times New Roman"/>
          <w:sz w:val="24"/>
          <w:szCs w:val="24"/>
        </w:rPr>
      </w:pPr>
      <w:r w:rsidRPr="00A61F52">
        <w:rPr>
          <w:rFonts w:ascii="Times New Roman" w:hAnsi="Times New Roman" w:cs="Times New Roman"/>
          <w:sz w:val="24"/>
          <w:szCs w:val="24"/>
        </w:rPr>
        <w:t xml:space="preserve">Public and private resources should be mobilized at a larger scale for infrastructure investment. The region welcomed the capital enhancement of the Multilateral Development Banks (MDBs) and newly established infrastructure financing institutions, such as the Asian Infrastructure Investment Bank (AIIB), for financing national and trans-boundary connectivity. The close cooperation between new and existing MDBs could play critical role for the promotion of sustainable and resilient infrastructure in the region. </w:t>
      </w:r>
    </w:p>
    <w:p w:rsidR="00A61F52" w:rsidRPr="00A61F52" w:rsidRDefault="00A61F52" w:rsidP="00A61F52">
      <w:pPr>
        <w:pStyle w:val="ListParagraph"/>
        <w:numPr>
          <w:ilvl w:val="0"/>
          <w:numId w:val="22"/>
        </w:numPr>
        <w:tabs>
          <w:tab w:val="left" w:pos="1920"/>
        </w:tabs>
        <w:jc w:val="both"/>
        <w:rPr>
          <w:rFonts w:ascii="Times New Roman" w:hAnsi="Times New Roman" w:cs="Times New Roman"/>
          <w:sz w:val="24"/>
          <w:szCs w:val="24"/>
        </w:rPr>
      </w:pPr>
      <w:r w:rsidRPr="00A61F52">
        <w:rPr>
          <w:rFonts w:ascii="Times New Roman" w:hAnsi="Times New Roman" w:cs="Times New Roman"/>
          <w:sz w:val="24"/>
          <w:szCs w:val="24"/>
        </w:rPr>
        <w:t>ODA should be more strategically deployed, prioritizing countries that need it the most, such as LDCs, LLDCs and SIDS, contributing to build capacities in areas such as domestic public finance and the development of capital markets, and leveraging other sources of funding, for instance, by helping countries in the preparation of bankable projects or contracts for public-private partnerships (PPPs), including for quality infrastructure investments.</w:t>
      </w:r>
    </w:p>
    <w:p w:rsidR="00D3401B" w:rsidRPr="00A61F52" w:rsidRDefault="00F72C95" w:rsidP="00F72C95">
      <w:pPr>
        <w:pStyle w:val="ListParagraph"/>
        <w:numPr>
          <w:ilvl w:val="0"/>
          <w:numId w:val="22"/>
        </w:numPr>
        <w:tabs>
          <w:tab w:val="num" w:pos="1870"/>
          <w:tab w:val="left" w:pos="1920"/>
        </w:tabs>
        <w:spacing w:line="240" w:lineRule="auto"/>
        <w:ind w:left="1870" w:hanging="550"/>
        <w:jc w:val="both"/>
        <w:rPr>
          <w:rFonts w:ascii="Times New Roman" w:eastAsia="Times New Roman" w:hAnsi="Times New Roman" w:cs="Times New Roman"/>
          <w:sz w:val="24"/>
          <w:szCs w:val="24"/>
        </w:rPr>
      </w:pPr>
      <w:r w:rsidRPr="00A61F52">
        <w:rPr>
          <w:rFonts w:ascii="Times New Roman" w:hAnsi="Times New Roman" w:cs="Times New Roman"/>
          <w:sz w:val="24"/>
          <w:szCs w:val="24"/>
        </w:rPr>
        <w:t>Access to financing for development has been more complicated for the low income countries. The graduation of lower income countries has meant less access to external finance and lower concessional flows. The aid architecture needs to reflect the transition needs of the low income countries in addition to supporting the implementation of the sustainable development agenda. ODA to these economies should focus on leveraging financial flows from capital markets and multilateral development banks.</w:t>
      </w:r>
    </w:p>
    <w:p w:rsidR="00A61F52" w:rsidRPr="00A61F52" w:rsidRDefault="00F72C95" w:rsidP="00A61F52">
      <w:pPr>
        <w:pStyle w:val="ListParagraph"/>
        <w:numPr>
          <w:ilvl w:val="0"/>
          <w:numId w:val="23"/>
        </w:numPr>
        <w:tabs>
          <w:tab w:val="left" w:pos="1920"/>
        </w:tabs>
        <w:jc w:val="both"/>
        <w:rPr>
          <w:rFonts w:ascii="Times New Roman" w:eastAsia="Times New Roman" w:hAnsi="Times New Roman" w:cs="Times New Roman"/>
          <w:sz w:val="24"/>
          <w:szCs w:val="24"/>
        </w:rPr>
      </w:pPr>
      <w:r w:rsidRPr="00A61F52">
        <w:rPr>
          <w:rFonts w:ascii="Times New Roman" w:hAnsi="Times New Roman" w:cs="Times New Roman"/>
          <w:sz w:val="24"/>
          <w:szCs w:val="24"/>
        </w:rPr>
        <w:t xml:space="preserve">Private businesses in the region could bolster social-impact investing and venture philanthropy to fund education, health and environmental protection, particularly at the community level. </w:t>
      </w:r>
    </w:p>
    <w:p w:rsidR="00A61F52" w:rsidRPr="00A61F52" w:rsidRDefault="00A61F52" w:rsidP="00A61F52">
      <w:pPr>
        <w:pStyle w:val="ListParagraph"/>
        <w:numPr>
          <w:ilvl w:val="0"/>
          <w:numId w:val="23"/>
        </w:numPr>
        <w:tabs>
          <w:tab w:val="left" w:pos="1920"/>
        </w:tabs>
        <w:jc w:val="both"/>
        <w:rPr>
          <w:rFonts w:ascii="Times New Roman" w:eastAsia="Times New Roman" w:hAnsi="Times New Roman" w:cs="Times New Roman"/>
          <w:sz w:val="24"/>
          <w:szCs w:val="24"/>
        </w:rPr>
      </w:pPr>
      <w:r w:rsidRPr="00A61F52">
        <w:rPr>
          <w:rFonts w:ascii="Times New Roman" w:eastAsia="Times New Roman" w:hAnsi="Times New Roman" w:cs="Times New Roman"/>
          <w:sz w:val="24"/>
          <w:szCs w:val="24"/>
        </w:rPr>
        <w:t xml:space="preserve">A meaningful global climate deal in 2015 must entail credible public and private capital availability for the developing countries of Asia and the Pacific to help decarbonize their economies and build resilience in their communities. Delivering the existing target of $100 billion in capitalization for the Green Climate Fund will be essential in these efforts. </w:t>
      </w:r>
    </w:p>
    <w:p w:rsidR="00A61F52" w:rsidRPr="00A61F52" w:rsidRDefault="00A61F52" w:rsidP="00A61F52">
      <w:pPr>
        <w:pStyle w:val="ListParagraph"/>
        <w:numPr>
          <w:ilvl w:val="0"/>
          <w:numId w:val="27"/>
        </w:numPr>
        <w:tabs>
          <w:tab w:val="left" w:pos="1920"/>
        </w:tabs>
        <w:jc w:val="both"/>
        <w:rPr>
          <w:rFonts w:ascii="Times New Roman" w:hAnsi="Times New Roman" w:cs="Times New Roman"/>
          <w:sz w:val="24"/>
          <w:szCs w:val="24"/>
        </w:rPr>
      </w:pPr>
      <w:r w:rsidRPr="00A61F52">
        <w:rPr>
          <w:rFonts w:ascii="Times New Roman" w:hAnsi="Times New Roman" w:cs="Times New Roman"/>
          <w:sz w:val="24"/>
          <w:szCs w:val="24"/>
        </w:rPr>
        <w:lastRenderedPageBreak/>
        <w:t>National frameworks for climate finance need to include financial support mechanisms to reduce risk and create acceptable investment returns on projects for the adoption of green technologies and the development of eco-friendly products. Mainstreaming climate considerations into national budgets and development plans is an important component of such frameworks, recognizing that the UNFCCC is the main channel for addressing climate change.</w:t>
      </w:r>
    </w:p>
    <w:p w:rsidR="00A61F52" w:rsidRPr="00A61F52" w:rsidRDefault="00A61F52" w:rsidP="00A61F52">
      <w:pPr>
        <w:pStyle w:val="ListParagraph"/>
        <w:numPr>
          <w:ilvl w:val="0"/>
          <w:numId w:val="27"/>
        </w:numPr>
        <w:tabs>
          <w:tab w:val="left" w:pos="1920"/>
        </w:tabs>
        <w:jc w:val="both"/>
        <w:rPr>
          <w:rFonts w:ascii="Times New Roman" w:hAnsi="Times New Roman" w:cs="Times New Roman"/>
          <w:sz w:val="24"/>
          <w:szCs w:val="24"/>
        </w:rPr>
      </w:pPr>
      <w:r w:rsidRPr="00A61F52">
        <w:rPr>
          <w:rFonts w:ascii="Times New Roman" w:hAnsi="Times New Roman" w:cs="Times New Roman"/>
          <w:sz w:val="24"/>
          <w:szCs w:val="24"/>
        </w:rPr>
        <w:t>The region needs to enhance North-South, South-South cooperation and triangular-development cooperation in areas such as trade, investment, technology transfer, agriculture and rural development, gender equality and empowerment, humanitarian assistance, and capacity-building and advisory services.</w:t>
      </w:r>
    </w:p>
    <w:p w:rsidR="00A61F52" w:rsidRPr="00A61F52" w:rsidRDefault="00A61F52" w:rsidP="00A61F52">
      <w:pPr>
        <w:pStyle w:val="ListParagraph"/>
        <w:numPr>
          <w:ilvl w:val="0"/>
          <w:numId w:val="28"/>
        </w:numPr>
        <w:rPr>
          <w:rFonts w:ascii="Times New Roman" w:hAnsi="Times New Roman" w:cs="Times New Roman"/>
          <w:sz w:val="24"/>
          <w:szCs w:val="24"/>
        </w:rPr>
      </w:pPr>
      <w:r w:rsidRPr="00A61F52">
        <w:rPr>
          <w:rFonts w:ascii="Times New Roman" w:hAnsi="Times New Roman" w:cs="Times New Roman"/>
          <w:sz w:val="24"/>
          <w:szCs w:val="24"/>
        </w:rPr>
        <w:t>It is important to properly resource national statistical offices, so they can increase the collection, collation and publication of high quality, timely and reliable data in support of the post-2015 development agenda. Equally important are the requirements of data users, which need more support to promote better planning, monitoring, accountability and data literacy.</w:t>
      </w:r>
    </w:p>
    <w:p w:rsidR="00D3401B" w:rsidRPr="00A61F52" w:rsidRDefault="00F72C95" w:rsidP="00F72C95">
      <w:pPr>
        <w:pStyle w:val="ListParagraph"/>
        <w:numPr>
          <w:ilvl w:val="0"/>
          <w:numId w:val="28"/>
        </w:numPr>
        <w:tabs>
          <w:tab w:val="num" w:pos="1870"/>
          <w:tab w:val="left" w:pos="1920"/>
        </w:tabs>
        <w:spacing w:line="240" w:lineRule="auto"/>
        <w:ind w:left="1870" w:hanging="550"/>
        <w:jc w:val="both"/>
        <w:rPr>
          <w:rFonts w:ascii="Times New Roman" w:eastAsia="Times New Roman" w:hAnsi="Times New Roman" w:cs="Times New Roman"/>
          <w:sz w:val="24"/>
          <w:szCs w:val="24"/>
        </w:rPr>
      </w:pPr>
      <w:r w:rsidRPr="00A61F52">
        <w:rPr>
          <w:rFonts w:ascii="Times New Roman" w:hAnsi="Times New Roman" w:cs="Times New Roman"/>
          <w:sz w:val="24"/>
          <w:szCs w:val="24"/>
        </w:rPr>
        <w:t>Islamic finance, including non-bank financial intermediaries, has emerged as a critical source of funding for the region. In recent years, the capacities, infrastructure and regulatory environment of the Islamic finance industry have developed considerably in the Asia-Pacific region. Further exploiting and tapping this source will offer new opportunities of funding for development.</w:t>
      </w:r>
    </w:p>
    <w:p w:rsidR="00D3401B" w:rsidRPr="00A61F52" w:rsidRDefault="00F72C95" w:rsidP="00F72C95">
      <w:pPr>
        <w:pStyle w:val="ListParagraph"/>
        <w:numPr>
          <w:ilvl w:val="0"/>
          <w:numId w:val="1"/>
        </w:numPr>
        <w:tabs>
          <w:tab w:val="clear" w:pos="720"/>
          <w:tab w:val="num" w:pos="1380"/>
        </w:tabs>
        <w:ind w:left="660" w:firstLine="60"/>
        <w:jc w:val="both"/>
        <w:rPr>
          <w:rFonts w:ascii="Times New Roman" w:eastAsia="Times New Roman" w:hAnsi="Times New Roman" w:cs="Times New Roman"/>
          <w:sz w:val="24"/>
          <w:szCs w:val="24"/>
        </w:rPr>
      </w:pPr>
      <w:r w:rsidRPr="00A61F52">
        <w:rPr>
          <w:rFonts w:ascii="Times New Roman" w:hAnsi="Times New Roman" w:cs="Times New Roman"/>
          <w:sz w:val="24"/>
          <w:szCs w:val="24"/>
        </w:rPr>
        <w:t>More details o</w:t>
      </w:r>
      <w:r w:rsidR="004400C9" w:rsidRPr="00A61F52">
        <w:rPr>
          <w:rFonts w:ascii="Times New Roman" w:hAnsi="Times New Roman" w:cs="Times New Roman"/>
          <w:sz w:val="24"/>
          <w:szCs w:val="24"/>
        </w:rPr>
        <w:t xml:space="preserve">n regional </w:t>
      </w:r>
      <w:r w:rsidRPr="00A61F52">
        <w:rPr>
          <w:rFonts w:ascii="Times New Roman" w:hAnsi="Times New Roman" w:cs="Times New Roman"/>
          <w:sz w:val="24"/>
          <w:szCs w:val="24"/>
        </w:rPr>
        <w:t>perspectives on financing for development are captured in a separate document.</w:t>
      </w:r>
    </w:p>
    <w:p w:rsidR="00D3401B" w:rsidRPr="00A61F52" w:rsidRDefault="00F72C95">
      <w:pPr>
        <w:pStyle w:val="ListParagraph"/>
        <w:spacing w:line="240" w:lineRule="auto"/>
        <w:ind w:left="1920"/>
        <w:jc w:val="both"/>
        <w:rPr>
          <w:rFonts w:ascii="Times New Roman" w:hAnsi="Times New Roman" w:cs="Times New Roman"/>
          <w:sz w:val="24"/>
          <w:szCs w:val="24"/>
        </w:rPr>
      </w:pPr>
      <w:r w:rsidRPr="00A61F52">
        <w:rPr>
          <w:rFonts w:ascii="Times New Roman" w:eastAsia="Times New Roman" w:hAnsi="Times New Roman" w:cs="Times New Roman"/>
          <w:sz w:val="24"/>
          <w:szCs w:val="24"/>
        </w:rPr>
        <w:br/>
      </w:r>
    </w:p>
    <w:sectPr w:rsidR="00D3401B" w:rsidRPr="00A61F52">
      <w:footerReference w:type="defaul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233" w:rsidRDefault="00482233">
      <w:r>
        <w:separator/>
      </w:r>
    </w:p>
  </w:endnote>
  <w:endnote w:type="continuationSeparator" w:id="0">
    <w:p w:rsidR="00482233" w:rsidRDefault="00482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01B" w:rsidRDefault="00F72C95">
    <w:pPr>
      <w:pStyle w:val="Footer"/>
      <w:jc w:val="center"/>
    </w:pPr>
    <w:r>
      <w:fldChar w:fldCharType="begin"/>
    </w:r>
    <w:r>
      <w:instrText xml:space="preserve"> PAGE </w:instrText>
    </w:r>
    <w:r>
      <w:fldChar w:fldCharType="separate"/>
    </w:r>
    <w:r w:rsidR="00845E74">
      <w:rPr>
        <w:noProof/>
      </w:rPr>
      <w:t>2</w:t>
    </w:r>
    <w:r>
      <w:fldChar w:fldCharType="end"/>
    </w:r>
  </w:p>
  <w:p w:rsidR="00D3401B" w:rsidRDefault="00F72C95">
    <w:pPr>
      <w:pStyle w:val="Footer"/>
      <w:tabs>
        <w:tab w:val="clear" w:pos="4513"/>
        <w:tab w:val="clear" w:pos="9026"/>
        <w:tab w:val="left" w:pos="134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076045"/>
      <w:docPartObj>
        <w:docPartGallery w:val="Page Numbers (Bottom of Page)"/>
        <w:docPartUnique/>
      </w:docPartObj>
    </w:sdtPr>
    <w:sdtEndPr>
      <w:rPr>
        <w:noProof/>
      </w:rPr>
    </w:sdtEndPr>
    <w:sdtContent>
      <w:p w:rsidR="003336FA" w:rsidRDefault="003336FA">
        <w:pPr>
          <w:pStyle w:val="Footer"/>
          <w:jc w:val="center"/>
        </w:pPr>
        <w:r>
          <w:fldChar w:fldCharType="begin"/>
        </w:r>
        <w:r>
          <w:instrText xml:space="preserve"> PAGE   \* MERGEFORMAT </w:instrText>
        </w:r>
        <w:r>
          <w:fldChar w:fldCharType="separate"/>
        </w:r>
        <w:r w:rsidR="00845E74">
          <w:rPr>
            <w:noProof/>
          </w:rPr>
          <w:t>1</w:t>
        </w:r>
        <w:r>
          <w:rPr>
            <w:noProof/>
          </w:rPr>
          <w:fldChar w:fldCharType="end"/>
        </w:r>
      </w:p>
    </w:sdtContent>
  </w:sdt>
  <w:p w:rsidR="00D3401B" w:rsidRDefault="00D3401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233" w:rsidRDefault="00482233">
      <w:r>
        <w:separator/>
      </w:r>
    </w:p>
  </w:footnote>
  <w:footnote w:type="continuationSeparator" w:id="0">
    <w:p w:rsidR="00482233" w:rsidRDefault="004822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22000"/>
    <w:multiLevelType w:val="multilevel"/>
    <w:tmpl w:val="AA761552"/>
    <w:styleLink w:val="List21"/>
    <w:lvl w:ilvl="0">
      <w:numFmt w:val="bullet"/>
      <w:lvlText w:val="•"/>
      <w:lvlJc w:val="left"/>
      <w:pPr>
        <w:tabs>
          <w:tab w:val="num" w:pos="1920"/>
        </w:tabs>
        <w:ind w:left="1920" w:hanging="600"/>
      </w:pPr>
      <w:rPr>
        <w:position w:val="0"/>
        <w:sz w:val="22"/>
        <w:szCs w:val="22"/>
        <w:shd w:val="clear" w:color="auto" w:fill="FFFF00"/>
      </w:rPr>
    </w:lvl>
    <w:lvl w:ilvl="1">
      <w:start w:val="1"/>
      <w:numFmt w:val="lowerLetter"/>
      <w:lvlText w:val="%2."/>
      <w:lvlJc w:val="left"/>
      <w:pPr>
        <w:tabs>
          <w:tab w:val="num" w:pos="1320"/>
        </w:tabs>
        <w:ind w:left="1320" w:hanging="600"/>
      </w:pPr>
      <w:rPr>
        <w:position w:val="0"/>
        <w:sz w:val="24"/>
        <w:szCs w:val="24"/>
        <w:shd w:val="clear" w:color="auto" w:fill="FFFF00"/>
      </w:rPr>
    </w:lvl>
    <w:lvl w:ilvl="2">
      <w:start w:val="1"/>
      <w:numFmt w:val="lowerRoman"/>
      <w:lvlText w:val="%3."/>
      <w:lvlJc w:val="left"/>
      <w:pPr>
        <w:tabs>
          <w:tab w:val="num" w:pos="1997"/>
        </w:tabs>
        <w:ind w:left="1997" w:hanging="493"/>
      </w:pPr>
      <w:rPr>
        <w:position w:val="0"/>
        <w:sz w:val="24"/>
        <w:szCs w:val="24"/>
        <w:shd w:val="clear" w:color="auto" w:fill="FFFF00"/>
      </w:rPr>
    </w:lvl>
    <w:lvl w:ilvl="3">
      <w:start w:val="1"/>
      <w:numFmt w:val="decimal"/>
      <w:lvlText w:val="%4."/>
      <w:lvlJc w:val="left"/>
      <w:pPr>
        <w:tabs>
          <w:tab w:val="num" w:pos="2760"/>
        </w:tabs>
        <w:ind w:left="2760" w:hanging="600"/>
      </w:pPr>
      <w:rPr>
        <w:position w:val="0"/>
        <w:sz w:val="24"/>
        <w:szCs w:val="24"/>
        <w:shd w:val="clear" w:color="auto" w:fill="FFFF00"/>
      </w:rPr>
    </w:lvl>
    <w:lvl w:ilvl="4">
      <w:start w:val="1"/>
      <w:numFmt w:val="lowerLetter"/>
      <w:lvlText w:val="%5."/>
      <w:lvlJc w:val="left"/>
      <w:pPr>
        <w:tabs>
          <w:tab w:val="num" w:pos="3480"/>
        </w:tabs>
        <w:ind w:left="3480" w:hanging="600"/>
      </w:pPr>
      <w:rPr>
        <w:position w:val="0"/>
        <w:sz w:val="24"/>
        <w:szCs w:val="24"/>
        <w:shd w:val="clear" w:color="auto" w:fill="FFFF00"/>
      </w:rPr>
    </w:lvl>
    <w:lvl w:ilvl="5">
      <w:start w:val="1"/>
      <w:numFmt w:val="lowerRoman"/>
      <w:lvlText w:val="%6."/>
      <w:lvlJc w:val="left"/>
      <w:pPr>
        <w:tabs>
          <w:tab w:val="num" w:pos="4157"/>
        </w:tabs>
        <w:ind w:left="4157" w:hanging="493"/>
      </w:pPr>
      <w:rPr>
        <w:position w:val="0"/>
        <w:sz w:val="24"/>
        <w:szCs w:val="24"/>
        <w:shd w:val="clear" w:color="auto" w:fill="FFFF00"/>
      </w:rPr>
    </w:lvl>
    <w:lvl w:ilvl="6">
      <w:start w:val="1"/>
      <w:numFmt w:val="decimal"/>
      <w:lvlText w:val="%7."/>
      <w:lvlJc w:val="left"/>
      <w:pPr>
        <w:tabs>
          <w:tab w:val="num" w:pos="4920"/>
        </w:tabs>
        <w:ind w:left="4920" w:hanging="600"/>
      </w:pPr>
      <w:rPr>
        <w:position w:val="0"/>
        <w:sz w:val="24"/>
        <w:szCs w:val="24"/>
        <w:shd w:val="clear" w:color="auto" w:fill="FFFF00"/>
      </w:rPr>
    </w:lvl>
    <w:lvl w:ilvl="7">
      <w:start w:val="1"/>
      <w:numFmt w:val="lowerLetter"/>
      <w:lvlText w:val="%8."/>
      <w:lvlJc w:val="left"/>
      <w:pPr>
        <w:tabs>
          <w:tab w:val="num" w:pos="5640"/>
        </w:tabs>
        <w:ind w:left="5640" w:hanging="600"/>
      </w:pPr>
      <w:rPr>
        <w:position w:val="0"/>
        <w:sz w:val="24"/>
        <w:szCs w:val="24"/>
        <w:shd w:val="clear" w:color="auto" w:fill="FFFF00"/>
      </w:rPr>
    </w:lvl>
    <w:lvl w:ilvl="8">
      <w:start w:val="1"/>
      <w:numFmt w:val="lowerRoman"/>
      <w:lvlText w:val="%9."/>
      <w:lvlJc w:val="left"/>
      <w:pPr>
        <w:tabs>
          <w:tab w:val="num" w:pos="6317"/>
        </w:tabs>
        <w:ind w:left="6317" w:hanging="493"/>
      </w:pPr>
      <w:rPr>
        <w:position w:val="0"/>
        <w:sz w:val="24"/>
        <w:szCs w:val="24"/>
        <w:shd w:val="clear" w:color="auto" w:fill="FFFF00"/>
      </w:rPr>
    </w:lvl>
  </w:abstractNum>
  <w:abstractNum w:abstractNumId="1">
    <w:nsid w:val="0B672E3D"/>
    <w:multiLevelType w:val="multilevel"/>
    <w:tmpl w:val="085E5292"/>
    <w:styleLink w:val="List13"/>
    <w:lvl w:ilvl="0">
      <w:numFmt w:val="bullet"/>
      <w:lvlText w:val="•"/>
      <w:lvlJc w:val="left"/>
      <w:pPr>
        <w:tabs>
          <w:tab w:val="num" w:pos="1920"/>
        </w:tabs>
        <w:ind w:left="1920" w:hanging="600"/>
      </w:pPr>
      <w:rPr>
        <w:position w:val="0"/>
        <w:sz w:val="22"/>
        <w:szCs w:val="22"/>
      </w:rPr>
    </w:lvl>
    <w:lvl w:ilvl="1">
      <w:start w:val="1"/>
      <w:numFmt w:val="lowerLetter"/>
      <w:lvlText w:val="%2."/>
      <w:lvlJc w:val="left"/>
      <w:pPr>
        <w:tabs>
          <w:tab w:val="num" w:pos="1320"/>
        </w:tabs>
        <w:ind w:left="1320" w:hanging="600"/>
      </w:pPr>
      <w:rPr>
        <w:position w:val="0"/>
        <w:sz w:val="24"/>
        <w:szCs w:val="24"/>
      </w:rPr>
    </w:lvl>
    <w:lvl w:ilvl="2">
      <w:start w:val="1"/>
      <w:numFmt w:val="lowerRoman"/>
      <w:lvlText w:val="%3."/>
      <w:lvlJc w:val="left"/>
      <w:pPr>
        <w:tabs>
          <w:tab w:val="num" w:pos="1997"/>
        </w:tabs>
        <w:ind w:left="1997" w:hanging="493"/>
      </w:pPr>
      <w:rPr>
        <w:position w:val="0"/>
        <w:sz w:val="24"/>
        <w:szCs w:val="24"/>
      </w:rPr>
    </w:lvl>
    <w:lvl w:ilvl="3">
      <w:start w:val="1"/>
      <w:numFmt w:val="decimal"/>
      <w:lvlText w:val="%4."/>
      <w:lvlJc w:val="left"/>
      <w:pPr>
        <w:tabs>
          <w:tab w:val="num" w:pos="2760"/>
        </w:tabs>
        <w:ind w:left="2760" w:hanging="600"/>
      </w:pPr>
      <w:rPr>
        <w:position w:val="0"/>
        <w:sz w:val="24"/>
        <w:szCs w:val="24"/>
      </w:rPr>
    </w:lvl>
    <w:lvl w:ilvl="4">
      <w:start w:val="1"/>
      <w:numFmt w:val="lowerLetter"/>
      <w:lvlText w:val="%5."/>
      <w:lvlJc w:val="left"/>
      <w:pPr>
        <w:tabs>
          <w:tab w:val="num" w:pos="3480"/>
        </w:tabs>
        <w:ind w:left="3480" w:hanging="600"/>
      </w:pPr>
      <w:rPr>
        <w:position w:val="0"/>
        <w:sz w:val="24"/>
        <w:szCs w:val="24"/>
      </w:rPr>
    </w:lvl>
    <w:lvl w:ilvl="5">
      <w:start w:val="1"/>
      <w:numFmt w:val="lowerRoman"/>
      <w:lvlText w:val="%6."/>
      <w:lvlJc w:val="left"/>
      <w:pPr>
        <w:tabs>
          <w:tab w:val="num" w:pos="4157"/>
        </w:tabs>
        <w:ind w:left="4157" w:hanging="493"/>
      </w:pPr>
      <w:rPr>
        <w:position w:val="0"/>
        <w:sz w:val="24"/>
        <w:szCs w:val="24"/>
      </w:rPr>
    </w:lvl>
    <w:lvl w:ilvl="6">
      <w:start w:val="1"/>
      <w:numFmt w:val="decimal"/>
      <w:lvlText w:val="%7."/>
      <w:lvlJc w:val="left"/>
      <w:pPr>
        <w:tabs>
          <w:tab w:val="num" w:pos="4920"/>
        </w:tabs>
        <w:ind w:left="4920" w:hanging="600"/>
      </w:pPr>
      <w:rPr>
        <w:position w:val="0"/>
        <w:sz w:val="24"/>
        <w:szCs w:val="24"/>
      </w:rPr>
    </w:lvl>
    <w:lvl w:ilvl="7">
      <w:start w:val="1"/>
      <w:numFmt w:val="lowerLetter"/>
      <w:lvlText w:val="%8."/>
      <w:lvlJc w:val="left"/>
      <w:pPr>
        <w:tabs>
          <w:tab w:val="num" w:pos="5640"/>
        </w:tabs>
        <w:ind w:left="5640" w:hanging="600"/>
      </w:pPr>
      <w:rPr>
        <w:position w:val="0"/>
        <w:sz w:val="24"/>
        <w:szCs w:val="24"/>
      </w:rPr>
    </w:lvl>
    <w:lvl w:ilvl="8">
      <w:start w:val="1"/>
      <w:numFmt w:val="lowerRoman"/>
      <w:lvlText w:val="%9."/>
      <w:lvlJc w:val="left"/>
      <w:pPr>
        <w:tabs>
          <w:tab w:val="num" w:pos="6317"/>
        </w:tabs>
        <w:ind w:left="6317" w:hanging="493"/>
      </w:pPr>
      <w:rPr>
        <w:position w:val="0"/>
        <w:sz w:val="24"/>
        <w:szCs w:val="24"/>
      </w:rPr>
    </w:lvl>
  </w:abstractNum>
  <w:abstractNum w:abstractNumId="2">
    <w:nsid w:val="0C717CFE"/>
    <w:multiLevelType w:val="multilevel"/>
    <w:tmpl w:val="0472F22E"/>
    <w:styleLink w:val="List1"/>
    <w:lvl w:ilvl="0">
      <w:numFmt w:val="bullet"/>
      <w:lvlText w:val="•"/>
      <w:lvlJc w:val="left"/>
      <w:pPr>
        <w:tabs>
          <w:tab w:val="num" w:pos="1920"/>
        </w:tabs>
        <w:ind w:left="1920" w:hanging="600"/>
      </w:pPr>
      <w:rPr>
        <w:position w:val="0"/>
        <w:sz w:val="22"/>
        <w:szCs w:val="22"/>
      </w:rPr>
    </w:lvl>
    <w:lvl w:ilvl="1">
      <w:start w:val="1"/>
      <w:numFmt w:val="lowerLetter"/>
      <w:lvlText w:val="%2."/>
      <w:lvlJc w:val="left"/>
      <w:pPr>
        <w:tabs>
          <w:tab w:val="num" w:pos="1320"/>
        </w:tabs>
        <w:ind w:left="1320" w:hanging="600"/>
      </w:pPr>
      <w:rPr>
        <w:position w:val="0"/>
        <w:sz w:val="24"/>
        <w:szCs w:val="24"/>
      </w:rPr>
    </w:lvl>
    <w:lvl w:ilvl="2">
      <w:start w:val="1"/>
      <w:numFmt w:val="lowerRoman"/>
      <w:lvlText w:val="%3."/>
      <w:lvlJc w:val="left"/>
      <w:pPr>
        <w:tabs>
          <w:tab w:val="num" w:pos="1997"/>
        </w:tabs>
        <w:ind w:left="1997" w:hanging="493"/>
      </w:pPr>
      <w:rPr>
        <w:position w:val="0"/>
        <w:sz w:val="24"/>
        <w:szCs w:val="24"/>
      </w:rPr>
    </w:lvl>
    <w:lvl w:ilvl="3">
      <w:start w:val="1"/>
      <w:numFmt w:val="decimal"/>
      <w:lvlText w:val="%4."/>
      <w:lvlJc w:val="left"/>
      <w:pPr>
        <w:tabs>
          <w:tab w:val="num" w:pos="2760"/>
        </w:tabs>
        <w:ind w:left="2760" w:hanging="600"/>
      </w:pPr>
      <w:rPr>
        <w:position w:val="0"/>
        <w:sz w:val="24"/>
        <w:szCs w:val="24"/>
      </w:rPr>
    </w:lvl>
    <w:lvl w:ilvl="4">
      <w:start w:val="1"/>
      <w:numFmt w:val="lowerLetter"/>
      <w:lvlText w:val="%5."/>
      <w:lvlJc w:val="left"/>
      <w:pPr>
        <w:tabs>
          <w:tab w:val="num" w:pos="3480"/>
        </w:tabs>
        <w:ind w:left="3480" w:hanging="600"/>
      </w:pPr>
      <w:rPr>
        <w:position w:val="0"/>
        <w:sz w:val="24"/>
        <w:szCs w:val="24"/>
      </w:rPr>
    </w:lvl>
    <w:lvl w:ilvl="5">
      <w:start w:val="1"/>
      <w:numFmt w:val="lowerRoman"/>
      <w:lvlText w:val="%6."/>
      <w:lvlJc w:val="left"/>
      <w:pPr>
        <w:tabs>
          <w:tab w:val="num" w:pos="4157"/>
        </w:tabs>
        <w:ind w:left="4157" w:hanging="493"/>
      </w:pPr>
      <w:rPr>
        <w:position w:val="0"/>
        <w:sz w:val="24"/>
        <w:szCs w:val="24"/>
      </w:rPr>
    </w:lvl>
    <w:lvl w:ilvl="6">
      <w:start w:val="1"/>
      <w:numFmt w:val="decimal"/>
      <w:lvlText w:val="%7."/>
      <w:lvlJc w:val="left"/>
      <w:pPr>
        <w:tabs>
          <w:tab w:val="num" w:pos="4920"/>
        </w:tabs>
        <w:ind w:left="4920" w:hanging="600"/>
      </w:pPr>
      <w:rPr>
        <w:position w:val="0"/>
        <w:sz w:val="24"/>
        <w:szCs w:val="24"/>
      </w:rPr>
    </w:lvl>
    <w:lvl w:ilvl="7">
      <w:start w:val="1"/>
      <w:numFmt w:val="lowerLetter"/>
      <w:lvlText w:val="%8."/>
      <w:lvlJc w:val="left"/>
      <w:pPr>
        <w:tabs>
          <w:tab w:val="num" w:pos="5640"/>
        </w:tabs>
        <w:ind w:left="5640" w:hanging="600"/>
      </w:pPr>
      <w:rPr>
        <w:position w:val="0"/>
        <w:sz w:val="24"/>
        <w:szCs w:val="24"/>
      </w:rPr>
    </w:lvl>
    <w:lvl w:ilvl="8">
      <w:start w:val="1"/>
      <w:numFmt w:val="lowerRoman"/>
      <w:lvlText w:val="%9."/>
      <w:lvlJc w:val="left"/>
      <w:pPr>
        <w:tabs>
          <w:tab w:val="num" w:pos="6317"/>
        </w:tabs>
        <w:ind w:left="6317" w:hanging="493"/>
      </w:pPr>
      <w:rPr>
        <w:position w:val="0"/>
        <w:sz w:val="24"/>
        <w:szCs w:val="24"/>
      </w:rPr>
    </w:lvl>
  </w:abstractNum>
  <w:abstractNum w:abstractNumId="3">
    <w:nsid w:val="13666DB9"/>
    <w:multiLevelType w:val="multilevel"/>
    <w:tmpl w:val="405C8694"/>
    <w:styleLink w:val="List41"/>
    <w:lvl w:ilvl="0">
      <w:numFmt w:val="bullet"/>
      <w:lvlText w:val="•"/>
      <w:lvlJc w:val="left"/>
      <w:pPr>
        <w:tabs>
          <w:tab w:val="num" w:pos="1920"/>
        </w:tabs>
        <w:ind w:left="1920" w:hanging="600"/>
      </w:pPr>
      <w:rPr>
        <w:position w:val="0"/>
        <w:sz w:val="22"/>
        <w:szCs w:val="22"/>
      </w:rPr>
    </w:lvl>
    <w:lvl w:ilvl="1">
      <w:start w:val="1"/>
      <w:numFmt w:val="lowerLetter"/>
      <w:lvlText w:val="%2."/>
      <w:lvlJc w:val="left"/>
      <w:pPr>
        <w:tabs>
          <w:tab w:val="num" w:pos="1320"/>
        </w:tabs>
        <w:ind w:left="1320" w:hanging="600"/>
      </w:pPr>
      <w:rPr>
        <w:position w:val="0"/>
        <w:sz w:val="24"/>
        <w:szCs w:val="24"/>
      </w:rPr>
    </w:lvl>
    <w:lvl w:ilvl="2">
      <w:start w:val="1"/>
      <w:numFmt w:val="lowerRoman"/>
      <w:lvlText w:val="%3."/>
      <w:lvlJc w:val="left"/>
      <w:pPr>
        <w:tabs>
          <w:tab w:val="num" w:pos="1997"/>
        </w:tabs>
        <w:ind w:left="1997" w:hanging="493"/>
      </w:pPr>
      <w:rPr>
        <w:position w:val="0"/>
        <w:sz w:val="24"/>
        <w:szCs w:val="24"/>
      </w:rPr>
    </w:lvl>
    <w:lvl w:ilvl="3">
      <w:start w:val="1"/>
      <w:numFmt w:val="decimal"/>
      <w:lvlText w:val="%4."/>
      <w:lvlJc w:val="left"/>
      <w:pPr>
        <w:tabs>
          <w:tab w:val="num" w:pos="2760"/>
        </w:tabs>
        <w:ind w:left="2760" w:hanging="600"/>
      </w:pPr>
      <w:rPr>
        <w:position w:val="0"/>
        <w:sz w:val="24"/>
        <w:szCs w:val="24"/>
      </w:rPr>
    </w:lvl>
    <w:lvl w:ilvl="4">
      <w:start w:val="1"/>
      <w:numFmt w:val="lowerLetter"/>
      <w:lvlText w:val="%5."/>
      <w:lvlJc w:val="left"/>
      <w:pPr>
        <w:tabs>
          <w:tab w:val="num" w:pos="3480"/>
        </w:tabs>
        <w:ind w:left="3480" w:hanging="600"/>
      </w:pPr>
      <w:rPr>
        <w:position w:val="0"/>
        <w:sz w:val="24"/>
        <w:szCs w:val="24"/>
      </w:rPr>
    </w:lvl>
    <w:lvl w:ilvl="5">
      <w:start w:val="1"/>
      <w:numFmt w:val="lowerRoman"/>
      <w:lvlText w:val="%6."/>
      <w:lvlJc w:val="left"/>
      <w:pPr>
        <w:tabs>
          <w:tab w:val="num" w:pos="4157"/>
        </w:tabs>
        <w:ind w:left="4157" w:hanging="493"/>
      </w:pPr>
      <w:rPr>
        <w:position w:val="0"/>
        <w:sz w:val="24"/>
        <w:szCs w:val="24"/>
      </w:rPr>
    </w:lvl>
    <w:lvl w:ilvl="6">
      <w:start w:val="1"/>
      <w:numFmt w:val="decimal"/>
      <w:lvlText w:val="%7."/>
      <w:lvlJc w:val="left"/>
      <w:pPr>
        <w:tabs>
          <w:tab w:val="num" w:pos="4920"/>
        </w:tabs>
        <w:ind w:left="4920" w:hanging="600"/>
      </w:pPr>
      <w:rPr>
        <w:position w:val="0"/>
        <w:sz w:val="24"/>
        <w:szCs w:val="24"/>
      </w:rPr>
    </w:lvl>
    <w:lvl w:ilvl="7">
      <w:start w:val="1"/>
      <w:numFmt w:val="lowerLetter"/>
      <w:lvlText w:val="%8."/>
      <w:lvlJc w:val="left"/>
      <w:pPr>
        <w:tabs>
          <w:tab w:val="num" w:pos="5640"/>
        </w:tabs>
        <w:ind w:left="5640" w:hanging="600"/>
      </w:pPr>
      <w:rPr>
        <w:position w:val="0"/>
        <w:sz w:val="24"/>
        <w:szCs w:val="24"/>
      </w:rPr>
    </w:lvl>
    <w:lvl w:ilvl="8">
      <w:start w:val="1"/>
      <w:numFmt w:val="lowerRoman"/>
      <w:lvlText w:val="%9."/>
      <w:lvlJc w:val="left"/>
      <w:pPr>
        <w:tabs>
          <w:tab w:val="num" w:pos="6317"/>
        </w:tabs>
        <w:ind w:left="6317" w:hanging="493"/>
      </w:pPr>
      <w:rPr>
        <w:position w:val="0"/>
        <w:sz w:val="24"/>
        <w:szCs w:val="24"/>
      </w:rPr>
    </w:lvl>
  </w:abstractNum>
  <w:abstractNum w:abstractNumId="4">
    <w:nsid w:val="13DF0428"/>
    <w:multiLevelType w:val="multilevel"/>
    <w:tmpl w:val="2CDE8A54"/>
    <w:styleLink w:val="List210"/>
    <w:lvl w:ilvl="0">
      <w:numFmt w:val="bullet"/>
      <w:lvlText w:val="•"/>
      <w:lvlJc w:val="left"/>
      <w:pPr>
        <w:tabs>
          <w:tab w:val="num" w:pos="1920"/>
        </w:tabs>
        <w:ind w:left="1920" w:hanging="600"/>
      </w:pPr>
      <w:rPr>
        <w:position w:val="0"/>
        <w:sz w:val="22"/>
        <w:szCs w:val="22"/>
      </w:rPr>
    </w:lvl>
    <w:lvl w:ilvl="1">
      <w:start w:val="1"/>
      <w:numFmt w:val="lowerLetter"/>
      <w:lvlText w:val="%2."/>
      <w:lvlJc w:val="left"/>
      <w:pPr>
        <w:tabs>
          <w:tab w:val="num" w:pos="1320"/>
        </w:tabs>
        <w:ind w:left="1320" w:hanging="600"/>
      </w:pPr>
      <w:rPr>
        <w:position w:val="0"/>
        <w:sz w:val="24"/>
        <w:szCs w:val="24"/>
      </w:rPr>
    </w:lvl>
    <w:lvl w:ilvl="2">
      <w:start w:val="1"/>
      <w:numFmt w:val="lowerRoman"/>
      <w:lvlText w:val="%3."/>
      <w:lvlJc w:val="left"/>
      <w:pPr>
        <w:tabs>
          <w:tab w:val="num" w:pos="1997"/>
        </w:tabs>
        <w:ind w:left="1997" w:hanging="493"/>
      </w:pPr>
      <w:rPr>
        <w:position w:val="0"/>
        <w:sz w:val="24"/>
        <w:szCs w:val="24"/>
      </w:rPr>
    </w:lvl>
    <w:lvl w:ilvl="3">
      <w:start w:val="1"/>
      <w:numFmt w:val="decimal"/>
      <w:lvlText w:val="%4."/>
      <w:lvlJc w:val="left"/>
      <w:pPr>
        <w:tabs>
          <w:tab w:val="num" w:pos="2760"/>
        </w:tabs>
        <w:ind w:left="2760" w:hanging="600"/>
      </w:pPr>
      <w:rPr>
        <w:position w:val="0"/>
        <w:sz w:val="24"/>
        <w:szCs w:val="24"/>
      </w:rPr>
    </w:lvl>
    <w:lvl w:ilvl="4">
      <w:start w:val="1"/>
      <w:numFmt w:val="lowerLetter"/>
      <w:lvlText w:val="%5."/>
      <w:lvlJc w:val="left"/>
      <w:pPr>
        <w:tabs>
          <w:tab w:val="num" w:pos="3480"/>
        </w:tabs>
        <w:ind w:left="3480" w:hanging="600"/>
      </w:pPr>
      <w:rPr>
        <w:position w:val="0"/>
        <w:sz w:val="24"/>
        <w:szCs w:val="24"/>
      </w:rPr>
    </w:lvl>
    <w:lvl w:ilvl="5">
      <w:start w:val="1"/>
      <w:numFmt w:val="lowerRoman"/>
      <w:lvlText w:val="%6."/>
      <w:lvlJc w:val="left"/>
      <w:pPr>
        <w:tabs>
          <w:tab w:val="num" w:pos="4157"/>
        </w:tabs>
        <w:ind w:left="4157" w:hanging="493"/>
      </w:pPr>
      <w:rPr>
        <w:position w:val="0"/>
        <w:sz w:val="24"/>
        <w:szCs w:val="24"/>
      </w:rPr>
    </w:lvl>
    <w:lvl w:ilvl="6">
      <w:start w:val="1"/>
      <w:numFmt w:val="decimal"/>
      <w:lvlText w:val="%7."/>
      <w:lvlJc w:val="left"/>
      <w:pPr>
        <w:tabs>
          <w:tab w:val="num" w:pos="4920"/>
        </w:tabs>
        <w:ind w:left="4920" w:hanging="600"/>
      </w:pPr>
      <w:rPr>
        <w:position w:val="0"/>
        <w:sz w:val="24"/>
        <w:szCs w:val="24"/>
      </w:rPr>
    </w:lvl>
    <w:lvl w:ilvl="7">
      <w:start w:val="1"/>
      <w:numFmt w:val="lowerLetter"/>
      <w:lvlText w:val="%8."/>
      <w:lvlJc w:val="left"/>
      <w:pPr>
        <w:tabs>
          <w:tab w:val="num" w:pos="5640"/>
        </w:tabs>
        <w:ind w:left="5640" w:hanging="600"/>
      </w:pPr>
      <w:rPr>
        <w:position w:val="0"/>
        <w:sz w:val="24"/>
        <w:szCs w:val="24"/>
      </w:rPr>
    </w:lvl>
    <w:lvl w:ilvl="8">
      <w:start w:val="1"/>
      <w:numFmt w:val="lowerRoman"/>
      <w:lvlText w:val="%9."/>
      <w:lvlJc w:val="left"/>
      <w:pPr>
        <w:tabs>
          <w:tab w:val="num" w:pos="6317"/>
        </w:tabs>
        <w:ind w:left="6317" w:hanging="493"/>
      </w:pPr>
      <w:rPr>
        <w:position w:val="0"/>
        <w:sz w:val="24"/>
        <w:szCs w:val="24"/>
      </w:rPr>
    </w:lvl>
  </w:abstractNum>
  <w:abstractNum w:abstractNumId="5">
    <w:nsid w:val="13FA1AEC"/>
    <w:multiLevelType w:val="multilevel"/>
    <w:tmpl w:val="E98E989A"/>
    <w:styleLink w:val="List31"/>
    <w:lvl w:ilvl="0">
      <w:numFmt w:val="bullet"/>
      <w:lvlText w:val="•"/>
      <w:lvlJc w:val="left"/>
      <w:pPr>
        <w:tabs>
          <w:tab w:val="num" w:pos="1920"/>
        </w:tabs>
        <w:ind w:left="1920" w:hanging="600"/>
      </w:pPr>
      <w:rPr>
        <w:position w:val="0"/>
        <w:sz w:val="22"/>
        <w:szCs w:val="22"/>
      </w:rPr>
    </w:lvl>
    <w:lvl w:ilvl="1">
      <w:start w:val="1"/>
      <w:numFmt w:val="lowerLetter"/>
      <w:lvlText w:val="%2."/>
      <w:lvlJc w:val="left"/>
      <w:pPr>
        <w:tabs>
          <w:tab w:val="num" w:pos="1320"/>
        </w:tabs>
        <w:ind w:left="1320" w:hanging="600"/>
      </w:pPr>
      <w:rPr>
        <w:position w:val="0"/>
        <w:sz w:val="24"/>
        <w:szCs w:val="24"/>
      </w:rPr>
    </w:lvl>
    <w:lvl w:ilvl="2">
      <w:start w:val="1"/>
      <w:numFmt w:val="lowerRoman"/>
      <w:lvlText w:val="%3."/>
      <w:lvlJc w:val="left"/>
      <w:pPr>
        <w:tabs>
          <w:tab w:val="num" w:pos="1997"/>
        </w:tabs>
        <w:ind w:left="1997" w:hanging="493"/>
      </w:pPr>
      <w:rPr>
        <w:position w:val="0"/>
        <w:sz w:val="24"/>
        <w:szCs w:val="24"/>
      </w:rPr>
    </w:lvl>
    <w:lvl w:ilvl="3">
      <w:start w:val="1"/>
      <w:numFmt w:val="decimal"/>
      <w:lvlText w:val="%4."/>
      <w:lvlJc w:val="left"/>
      <w:pPr>
        <w:tabs>
          <w:tab w:val="num" w:pos="2760"/>
        </w:tabs>
        <w:ind w:left="2760" w:hanging="600"/>
      </w:pPr>
      <w:rPr>
        <w:position w:val="0"/>
        <w:sz w:val="24"/>
        <w:szCs w:val="24"/>
      </w:rPr>
    </w:lvl>
    <w:lvl w:ilvl="4">
      <w:start w:val="1"/>
      <w:numFmt w:val="lowerLetter"/>
      <w:lvlText w:val="%5."/>
      <w:lvlJc w:val="left"/>
      <w:pPr>
        <w:tabs>
          <w:tab w:val="num" w:pos="3480"/>
        </w:tabs>
        <w:ind w:left="3480" w:hanging="600"/>
      </w:pPr>
      <w:rPr>
        <w:position w:val="0"/>
        <w:sz w:val="24"/>
        <w:szCs w:val="24"/>
      </w:rPr>
    </w:lvl>
    <w:lvl w:ilvl="5">
      <w:start w:val="1"/>
      <w:numFmt w:val="lowerRoman"/>
      <w:lvlText w:val="%6."/>
      <w:lvlJc w:val="left"/>
      <w:pPr>
        <w:tabs>
          <w:tab w:val="num" w:pos="4157"/>
        </w:tabs>
        <w:ind w:left="4157" w:hanging="493"/>
      </w:pPr>
      <w:rPr>
        <w:position w:val="0"/>
        <w:sz w:val="24"/>
        <w:szCs w:val="24"/>
      </w:rPr>
    </w:lvl>
    <w:lvl w:ilvl="6">
      <w:start w:val="1"/>
      <w:numFmt w:val="decimal"/>
      <w:lvlText w:val="%7."/>
      <w:lvlJc w:val="left"/>
      <w:pPr>
        <w:tabs>
          <w:tab w:val="num" w:pos="4920"/>
        </w:tabs>
        <w:ind w:left="4920" w:hanging="600"/>
      </w:pPr>
      <w:rPr>
        <w:position w:val="0"/>
        <w:sz w:val="24"/>
        <w:szCs w:val="24"/>
      </w:rPr>
    </w:lvl>
    <w:lvl w:ilvl="7">
      <w:start w:val="1"/>
      <w:numFmt w:val="lowerLetter"/>
      <w:lvlText w:val="%8."/>
      <w:lvlJc w:val="left"/>
      <w:pPr>
        <w:tabs>
          <w:tab w:val="num" w:pos="5640"/>
        </w:tabs>
        <w:ind w:left="5640" w:hanging="600"/>
      </w:pPr>
      <w:rPr>
        <w:position w:val="0"/>
        <w:sz w:val="24"/>
        <w:szCs w:val="24"/>
      </w:rPr>
    </w:lvl>
    <w:lvl w:ilvl="8">
      <w:start w:val="1"/>
      <w:numFmt w:val="lowerRoman"/>
      <w:lvlText w:val="%9."/>
      <w:lvlJc w:val="left"/>
      <w:pPr>
        <w:tabs>
          <w:tab w:val="num" w:pos="6317"/>
        </w:tabs>
        <w:ind w:left="6317" w:hanging="493"/>
      </w:pPr>
      <w:rPr>
        <w:position w:val="0"/>
        <w:sz w:val="24"/>
        <w:szCs w:val="24"/>
      </w:rPr>
    </w:lvl>
  </w:abstractNum>
  <w:abstractNum w:abstractNumId="6">
    <w:nsid w:val="15DA7E05"/>
    <w:multiLevelType w:val="multilevel"/>
    <w:tmpl w:val="95929BCE"/>
    <w:lvl w:ilvl="0">
      <w:numFmt w:val="bullet"/>
      <w:lvlText w:val="•"/>
      <w:lvlJc w:val="left"/>
      <w:pPr>
        <w:tabs>
          <w:tab w:val="num" w:pos="1920"/>
        </w:tabs>
        <w:ind w:left="1920" w:hanging="600"/>
      </w:pPr>
      <w:rPr>
        <w:position w:val="0"/>
        <w:sz w:val="22"/>
        <w:szCs w:val="22"/>
      </w:rPr>
    </w:lvl>
    <w:lvl w:ilvl="1">
      <w:start w:val="1"/>
      <w:numFmt w:val="lowerLetter"/>
      <w:lvlText w:val="%2."/>
      <w:lvlJc w:val="left"/>
      <w:pPr>
        <w:tabs>
          <w:tab w:val="num" w:pos="1320"/>
        </w:tabs>
        <w:ind w:left="1320" w:hanging="600"/>
      </w:pPr>
      <w:rPr>
        <w:position w:val="0"/>
        <w:sz w:val="24"/>
        <w:szCs w:val="24"/>
      </w:rPr>
    </w:lvl>
    <w:lvl w:ilvl="2">
      <w:start w:val="1"/>
      <w:numFmt w:val="lowerRoman"/>
      <w:lvlText w:val="%3."/>
      <w:lvlJc w:val="left"/>
      <w:pPr>
        <w:tabs>
          <w:tab w:val="num" w:pos="1997"/>
        </w:tabs>
        <w:ind w:left="1997" w:hanging="493"/>
      </w:pPr>
      <w:rPr>
        <w:position w:val="0"/>
        <w:sz w:val="24"/>
        <w:szCs w:val="24"/>
      </w:rPr>
    </w:lvl>
    <w:lvl w:ilvl="3">
      <w:start w:val="1"/>
      <w:numFmt w:val="decimal"/>
      <w:lvlText w:val="%4."/>
      <w:lvlJc w:val="left"/>
      <w:pPr>
        <w:tabs>
          <w:tab w:val="num" w:pos="2760"/>
        </w:tabs>
        <w:ind w:left="2760" w:hanging="600"/>
      </w:pPr>
      <w:rPr>
        <w:position w:val="0"/>
        <w:sz w:val="24"/>
        <w:szCs w:val="24"/>
      </w:rPr>
    </w:lvl>
    <w:lvl w:ilvl="4">
      <w:start w:val="1"/>
      <w:numFmt w:val="lowerLetter"/>
      <w:lvlText w:val="%5."/>
      <w:lvlJc w:val="left"/>
      <w:pPr>
        <w:tabs>
          <w:tab w:val="num" w:pos="3480"/>
        </w:tabs>
        <w:ind w:left="3480" w:hanging="600"/>
      </w:pPr>
      <w:rPr>
        <w:position w:val="0"/>
        <w:sz w:val="24"/>
        <w:szCs w:val="24"/>
      </w:rPr>
    </w:lvl>
    <w:lvl w:ilvl="5">
      <w:start w:val="1"/>
      <w:numFmt w:val="lowerRoman"/>
      <w:lvlText w:val="%6."/>
      <w:lvlJc w:val="left"/>
      <w:pPr>
        <w:tabs>
          <w:tab w:val="num" w:pos="4157"/>
        </w:tabs>
        <w:ind w:left="4157" w:hanging="493"/>
      </w:pPr>
      <w:rPr>
        <w:position w:val="0"/>
        <w:sz w:val="24"/>
        <w:szCs w:val="24"/>
      </w:rPr>
    </w:lvl>
    <w:lvl w:ilvl="6">
      <w:start w:val="1"/>
      <w:numFmt w:val="decimal"/>
      <w:lvlText w:val="%7."/>
      <w:lvlJc w:val="left"/>
      <w:pPr>
        <w:tabs>
          <w:tab w:val="num" w:pos="4920"/>
        </w:tabs>
        <w:ind w:left="4920" w:hanging="600"/>
      </w:pPr>
      <w:rPr>
        <w:position w:val="0"/>
        <w:sz w:val="24"/>
        <w:szCs w:val="24"/>
      </w:rPr>
    </w:lvl>
    <w:lvl w:ilvl="7">
      <w:start w:val="1"/>
      <w:numFmt w:val="lowerLetter"/>
      <w:lvlText w:val="%8."/>
      <w:lvlJc w:val="left"/>
      <w:pPr>
        <w:tabs>
          <w:tab w:val="num" w:pos="5640"/>
        </w:tabs>
        <w:ind w:left="5640" w:hanging="600"/>
      </w:pPr>
      <w:rPr>
        <w:position w:val="0"/>
        <w:sz w:val="24"/>
        <w:szCs w:val="24"/>
      </w:rPr>
    </w:lvl>
    <w:lvl w:ilvl="8">
      <w:start w:val="1"/>
      <w:numFmt w:val="lowerRoman"/>
      <w:lvlText w:val="%9."/>
      <w:lvlJc w:val="left"/>
      <w:pPr>
        <w:tabs>
          <w:tab w:val="num" w:pos="6317"/>
        </w:tabs>
        <w:ind w:left="6317" w:hanging="493"/>
      </w:pPr>
      <w:rPr>
        <w:position w:val="0"/>
        <w:sz w:val="24"/>
        <w:szCs w:val="24"/>
      </w:rPr>
    </w:lvl>
  </w:abstractNum>
  <w:abstractNum w:abstractNumId="7">
    <w:nsid w:val="15EF14B6"/>
    <w:multiLevelType w:val="multilevel"/>
    <w:tmpl w:val="95685C4E"/>
    <w:styleLink w:val="List6"/>
    <w:lvl w:ilvl="0">
      <w:numFmt w:val="bullet"/>
      <w:lvlText w:val="•"/>
      <w:lvlJc w:val="left"/>
      <w:pPr>
        <w:tabs>
          <w:tab w:val="num" w:pos="1920"/>
        </w:tabs>
        <w:ind w:left="1920" w:hanging="600"/>
      </w:pPr>
      <w:rPr>
        <w:position w:val="0"/>
        <w:sz w:val="22"/>
        <w:szCs w:val="22"/>
      </w:rPr>
    </w:lvl>
    <w:lvl w:ilvl="1">
      <w:start w:val="1"/>
      <w:numFmt w:val="lowerLetter"/>
      <w:lvlText w:val="%2."/>
      <w:lvlJc w:val="left"/>
      <w:pPr>
        <w:tabs>
          <w:tab w:val="num" w:pos="1320"/>
        </w:tabs>
        <w:ind w:left="1320" w:hanging="600"/>
      </w:pPr>
      <w:rPr>
        <w:position w:val="0"/>
        <w:sz w:val="24"/>
        <w:szCs w:val="24"/>
      </w:rPr>
    </w:lvl>
    <w:lvl w:ilvl="2">
      <w:start w:val="1"/>
      <w:numFmt w:val="lowerRoman"/>
      <w:lvlText w:val="%3."/>
      <w:lvlJc w:val="left"/>
      <w:pPr>
        <w:tabs>
          <w:tab w:val="num" w:pos="1997"/>
        </w:tabs>
        <w:ind w:left="1997" w:hanging="493"/>
      </w:pPr>
      <w:rPr>
        <w:position w:val="0"/>
        <w:sz w:val="24"/>
        <w:szCs w:val="24"/>
      </w:rPr>
    </w:lvl>
    <w:lvl w:ilvl="3">
      <w:start w:val="1"/>
      <w:numFmt w:val="decimal"/>
      <w:lvlText w:val="%4."/>
      <w:lvlJc w:val="left"/>
      <w:pPr>
        <w:tabs>
          <w:tab w:val="num" w:pos="2760"/>
        </w:tabs>
        <w:ind w:left="2760" w:hanging="600"/>
      </w:pPr>
      <w:rPr>
        <w:position w:val="0"/>
        <w:sz w:val="24"/>
        <w:szCs w:val="24"/>
      </w:rPr>
    </w:lvl>
    <w:lvl w:ilvl="4">
      <w:start w:val="1"/>
      <w:numFmt w:val="lowerLetter"/>
      <w:lvlText w:val="%5."/>
      <w:lvlJc w:val="left"/>
      <w:pPr>
        <w:tabs>
          <w:tab w:val="num" w:pos="3480"/>
        </w:tabs>
        <w:ind w:left="3480" w:hanging="600"/>
      </w:pPr>
      <w:rPr>
        <w:position w:val="0"/>
        <w:sz w:val="24"/>
        <w:szCs w:val="24"/>
      </w:rPr>
    </w:lvl>
    <w:lvl w:ilvl="5">
      <w:start w:val="1"/>
      <w:numFmt w:val="lowerRoman"/>
      <w:lvlText w:val="%6."/>
      <w:lvlJc w:val="left"/>
      <w:pPr>
        <w:tabs>
          <w:tab w:val="num" w:pos="4157"/>
        </w:tabs>
        <w:ind w:left="4157" w:hanging="493"/>
      </w:pPr>
      <w:rPr>
        <w:position w:val="0"/>
        <w:sz w:val="24"/>
        <w:szCs w:val="24"/>
      </w:rPr>
    </w:lvl>
    <w:lvl w:ilvl="6">
      <w:start w:val="1"/>
      <w:numFmt w:val="decimal"/>
      <w:lvlText w:val="%7."/>
      <w:lvlJc w:val="left"/>
      <w:pPr>
        <w:tabs>
          <w:tab w:val="num" w:pos="4920"/>
        </w:tabs>
        <w:ind w:left="4920" w:hanging="600"/>
      </w:pPr>
      <w:rPr>
        <w:position w:val="0"/>
        <w:sz w:val="24"/>
        <w:szCs w:val="24"/>
      </w:rPr>
    </w:lvl>
    <w:lvl w:ilvl="7">
      <w:start w:val="1"/>
      <w:numFmt w:val="lowerLetter"/>
      <w:lvlText w:val="%8."/>
      <w:lvlJc w:val="left"/>
      <w:pPr>
        <w:tabs>
          <w:tab w:val="num" w:pos="5640"/>
        </w:tabs>
        <w:ind w:left="5640" w:hanging="600"/>
      </w:pPr>
      <w:rPr>
        <w:position w:val="0"/>
        <w:sz w:val="24"/>
        <w:szCs w:val="24"/>
      </w:rPr>
    </w:lvl>
    <w:lvl w:ilvl="8">
      <w:start w:val="1"/>
      <w:numFmt w:val="lowerRoman"/>
      <w:lvlText w:val="%9."/>
      <w:lvlJc w:val="left"/>
      <w:pPr>
        <w:tabs>
          <w:tab w:val="num" w:pos="6317"/>
        </w:tabs>
        <w:ind w:left="6317" w:hanging="493"/>
      </w:pPr>
      <w:rPr>
        <w:position w:val="0"/>
        <w:sz w:val="24"/>
        <w:szCs w:val="24"/>
      </w:rPr>
    </w:lvl>
  </w:abstractNum>
  <w:abstractNum w:abstractNumId="8">
    <w:nsid w:val="1BA71DB6"/>
    <w:multiLevelType w:val="multilevel"/>
    <w:tmpl w:val="F4D67B1E"/>
    <w:styleLink w:val="List18"/>
    <w:lvl w:ilvl="0">
      <w:numFmt w:val="bullet"/>
      <w:lvlText w:val="•"/>
      <w:lvlJc w:val="left"/>
      <w:pPr>
        <w:tabs>
          <w:tab w:val="num" w:pos="1920"/>
        </w:tabs>
        <w:ind w:left="1920" w:hanging="600"/>
      </w:pPr>
      <w:rPr>
        <w:position w:val="0"/>
        <w:sz w:val="22"/>
        <w:szCs w:val="22"/>
      </w:rPr>
    </w:lvl>
    <w:lvl w:ilvl="1">
      <w:start w:val="1"/>
      <w:numFmt w:val="lowerLetter"/>
      <w:lvlText w:val="%2."/>
      <w:lvlJc w:val="left"/>
      <w:pPr>
        <w:tabs>
          <w:tab w:val="num" w:pos="1320"/>
        </w:tabs>
        <w:ind w:left="1320" w:hanging="600"/>
      </w:pPr>
      <w:rPr>
        <w:position w:val="0"/>
        <w:sz w:val="24"/>
        <w:szCs w:val="24"/>
      </w:rPr>
    </w:lvl>
    <w:lvl w:ilvl="2">
      <w:start w:val="1"/>
      <w:numFmt w:val="lowerRoman"/>
      <w:lvlText w:val="%3."/>
      <w:lvlJc w:val="left"/>
      <w:pPr>
        <w:tabs>
          <w:tab w:val="num" w:pos="1997"/>
        </w:tabs>
        <w:ind w:left="1997" w:hanging="493"/>
      </w:pPr>
      <w:rPr>
        <w:position w:val="0"/>
        <w:sz w:val="24"/>
        <w:szCs w:val="24"/>
      </w:rPr>
    </w:lvl>
    <w:lvl w:ilvl="3">
      <w:start w:val="1"/>
      <w:numFmt w:val="decimal"/>
      <w:lvlText w:val="%4."/>
      <w:lvlJc w:val="left"/>
      <w:pPr>
        <w:tabs>
          <w:tab w:val="num" w:pos="2760"/>
        </w:tabs>
        <w:ind w:left="2760" w:hanging="600"/>
      </w:pPr>
      <w:rPr>
        <w:position w:val="0"/>
        <w:sz w:val="24"/>
        <w:szCs w:val="24"/>
      </w:rPr>
    </w:lvl>
    <w:lvl w:ilvl="4">
      <w:start w:val="1"/>
      <w:numFmt w:val="lowerLetter"/>
      <w:lvlText w:val="%5."/>
      <w:lvlJc w:val="left"/>
      <w:pPr>
        <w:tabs>
          <w:tab w:val="num" w:pos="3480"/>
        </w:tabs>
        <w:ind w:left="3480" w:hanging="600"/>
      </w:pPr>
      <w:rPr>
        <w:position w:val="0"/>
        <w:sz w:val="24"/>
        <w:szCs w:val="24"/>
      </w:rPr>
    </w:lvl>
    <w:lvl w:ilvl="5">
      <w:start w:val="1"/>
      <w:numFmt w:val="lowerRoman"/>
      <w:lvlText w:val="%6."/>
      <w:lvlJc w:val="left"/>
      <w:pPr>
        <w:tabs>
          <w:tab w:val="num" w:pos="4157"/>
        </w:tabs>
        <w:ind w:left="4157" w:hanging="493"/>
      </w:pPr>
      <w:rPr>
        <w:position w:val="0"/>
        <w:sz w:val="24"/>
        <w:szCs w:val="24"/>
      </w:rPr>
    </w:lvl>
    <w:lvl w:ilvl="6">
      <w:start w:val="1"/>
      <w:numFmt w:val="decimal"/>
      <w:lvlText w:val="%7."/>
      <w:lvlJc w:val="left"/>
      <w:pPr>
        <w:tabs>
          <w:tab w:val="num" w:pos="4920"/>
        </w:tabs>
        <w:ind w:left="4920" w:hanging="600"/>
      </w:pPr>
      <w:rPr>
        <w:position w:val="0"/>
        <w:sz w:val="24"/>
        <w:szCs w:val="24"/>
      </w:rPr>
    </w:lvl>
    <w:lvl w:ilvl="7">
      <w:start w:val="1"/>
      <w:numFmt w:val="lowerLetter"/>
      <w:lvlText w:val="%8."/>
      <w:lvlJc w:val="left"/>
      <w:pPr>
        <w:tabs>
          <w:tab w:val="num" w:pos="5640"/>
        </w:tabs>
        <w:ind w:left="5640" w:hanging="600"/>
      </w:pPr>
      <w:rPr>
        <w:position w:val="0"/>
        <w:sz w:val="24"/>
        <w:szCs w:val="24"/>
      </w:rPr>
    </w:lvl>
    <w:lvl w:ilvl="8">
      <w:start w:val="1"/>
      <w:numFmt w:val="lowerRoman"/>
      <w:lvlText w:val="%9."/>
      <w:lvlJc w:val="left"/>
      <w:pPr>
        <w:tabs>
          <w:tab w:val="num" w:pos="6317"/>
        </w:tabs>
        <w:ind w:left="6317" w:hanging="493"/>
      </w:pPr>
      <w:rPr>
        <w:position w:val="0"/>
        <w:sz w:val="24"/>
        <w:szCs w:val="24"/>
      </w:rPr>
    </w:lvl>
  </w:abstractNum>
  <w:abstractNum w:abstractNumId="9">
    <w:nsid w:val="20C1424C"/>
    <w:multiLevelType w:val="multilevel"/>
    <w:tmpl w:val="1ABE4128"/>
    <w:styleLink w:val="List0"/>
    <w:lvl w:ilvl="0">
      <w:start w:val="1"/>
      <w:numFmt w:val="decimal"/>
      <w:lvlText w:val="%1."/>
      <w:lvlJc w:val="left"/>
      <w:pPr>
        <w:tabs>
          <w:tab w:val="num" w:pos="720"/>
        </w:tabs>
        <w:ind w:left="720" w:hanging="720"/>
      </w:pPr>
      <w:rPr>
        <w:position w:val="0"/>
        <w:sz w:val="24"/>
        <w:szCs w:val="24"/>
        <w:lang w:val="en-US"/>
      </w:rPr>
    </w:lvl>
    <w:lvl w:ilvl="1">
      <w:start w:val="1"/>
      <w:numFmt w:val="lowerLetter"/>
      <w:lvlText w:val="%2."/>
      <w:lvlJc w:val="left"/>
      <w:pPr>
        <w:tabs>
          <w:tab w:val="num" w:pos="146"/>
        </w:tabs>
      </w:pPr>
      <w:rPr>
        <w:position w:val="0"/>
        <w:sz w:val="24"/>
        <w:szCs w:val="24"/>
        <w:lang w:val="en-US"/>
      </w:rPr>
    </w:lvl>
    <w:lvl w:ilvl="2">
      <w:start w:val="1"/>
      <w:numFmt w:val="lowerRoman"/>
      <w:lvlText w:val="%3."/>
      <w:lvlJc w:val="left"/>
      <w:pPr>
        <w:tabs>
          <w:tab w:val="num" w:pos="146"/>
        </w:tabs>
      </w:pPr>
      <w:rPr>
        <w:position w:val="0"/>
        <w:sz w:val="24"/>
        <w:szCs w:val="24"/>
        <w:lang w:val="en-US"/>
      </w:rPr>
    </w:lvl>
    <w:lvl w:ilvl="3">
      <w:start w:val="1"/>
      <w:numFmt w:val="decimal"/>
      <w:lvlText w:val="%4."/>
      <w:lvlJc w:val="left"/>
      <w:pPr>
        <w:tabs>
          <w:tab w:val="num" w:pos="146"/>
        </w:tabs>
      </w:pPr>
      <w:rPr>
        <w:position w:val="0"/>
        <w:sz w:val="24"/>
        <w:szCs w:val="24"/>
        <w:lang w:val="en-US"/>
      </w:rPr>
    </w:lvl>
    <w:lvl w:ilvl="4">
      <w:start w:val="1"/>
      <w:numFmt w:val="lowerLetter"/>
      <w:lvlText w:val="%5."/>
      <w:lvlJc w:val="left"/>
      <w:pPr>
        <w:tabs>
          <w:tab w:val="num" w:pos="146"/>
        </w:tabs>
      </w:pPr>
      <w:rPr>
        <w:position w:val="0"/>
        <w:sz w:val="24"/>
        <w:szCs w:val="24"/>
        <w:lang w:val="en-US"/>
      </w:rPr>
    </w:lvl>
    <w:lvl w:ilvl="5">
      <w:start w:val="1"/>
      <w:numFmt w:val="lowerRoman"/>
      <w:lvlText w:val="%6."/>
      <w:lvlJc w:val="left"/>
      <w:pPr>
        <w:tabs>
          <w:tab w:val="num" w:pos="146"/>
        </w:tabs>
      </w:pPr>
      <w:rPr>
        <w:position w:val="0"/>
        <w:sz w:val="24"/>
        <w:szCs w:val="24"/>
        <w:lang w:val="en-US"/>
      </w:rPr>
    </w:lvl>
    <w:lvl w:ilvl="6">
      <w:start w:val="1"/>
      <w:numFmt w:val="decimal"/>
      <w:lvlText w:val="%7."/>
      <w:lvlJc w:val="left"/>
      <w:pPr>
        <w:tabs>
          <w:tab w:val="num" w:pos="146"/>
        </w:tabs>
      </w:pPr>
      <w:rPr>
        <w:position w:val="0"/>
        <w:sz w:val="24"/>
        <w:szCs w:val="24"/>
        <w:lang w:val="en-US"/>
      </w:rPr>
    </w:lvl>
    <w:lvl w:ilvl="7">
      <w:start w:val="1"/>
      <w:numFmt w:val="lowerLetter"/>
      <w:lvlText w:val="%8."/>
      <w:lvlJc w:val="left"/>
      <w:pPr>
        <w:tabs>
          <w:tab w:val="num" w:pos="146"/>
        </w:tabs>
      </w:pPr>
      <w:rPr>
        <w:position w:val="0"/>
        <w:sz w:val="24"/>
        <w:szCs w:val="24"/>
        <w:lang w:val="en-US"/>
      </w:rPr>
    </w:lvl>
    <w:lvl w:ilvl="8">
      <w:start w:val="1"/>
      <w:numFmt w:val="lowerRoman"/>
      <w:lvlText w:val="%9."/>
      <w:lvlJc w:val="left"/>
      <w:pPr>
        <w:tabs>
          <w:tab w:val="num" w:pos="146"/>
        </w:tabs>
      </w:pPr>
      <w:rPr>
        <w:position w:val="0"/>
        <w:sz w:val="24"/>
        <w:szCs w:val="24"/>
        <w:lang w:val="en-US"/>
      </w:rPr>
    </w:lvl>
  </w:abstractNum>
  <w:abstractNum w:abstractNumId="10">
    <w:nsid w:val="22623CBD"/>
    <w:multiLevelType w:val="multilevel"/>
    <w:tmpl w:val="DBF27DF4"/>
    <w:lvl w:ilvl="0">
      <w:numFmt w:val="bullet"/>
      <w:lvlText w:val="•"/>
      <w:lvlJc w:val="left"/>
      <w:pPr>
        <w:tabs>
          <w:tab w:val="num" w:pos="1920"/>
        </w:tabs>
        <w:ind w:left="1920" w:hanging="600"/>
      </w:pPr>
      <w:rPr>
        <w:position w:val="0"/>
        <w:sz w:val="22"/>
        <w:szCs w:val="22"/>
      </w:rPr>
    </w:lvl>
    <w:lvl w:ilvl="1">
      <w:start w:val="1"/>
      <w:numFmt w:val="lowerLetter"/>
      <w:lvlText w:val="%2."/>
      <w:lvlJc w:val="left"/>
      <w:pPr>
        <w:tabs>
          <w:tab w:val="num" w:pos="1320"/>
        </w:tabs>
        <w:ind w:left="1320" w:hanging="600"/>
      </w:pPr>
      <w:rPr>
        <w:position w:val="0"/>
        <w:sz w:val="24"/>
        <w:szCs w:val="24"/>
      </w:rPr>
    </w:lvl>
    <w:lvl w:ilvl="2">
      <w:start w:val="1"/>
      <w:numFmt w:val="lowerRoman"/>
      <w:lvlText w:val="%3."/>
      <w:lvlJc w:val="left"/>
      <w:pPr>
        <w:tabs>
          <w:tab w:val="num" w:pos="1997"/>
        </w:tabs>
        <w:ind w:left="1997" w:hanging="493"/>
      </w:pPr>
      <w:rPr>
        <w:position w:val="0"/>
        <w:sz w:val="24"/>
        <w:szCs w:val="24"/>
      </w:rPr>
    </w:lvl>
    <w:lvl w:ilvl="3">
      <w:start w:val="1"/>
      <w:numFmt w:val="decimal"/>
      <w:lvlText w:val="%4."/>
      <w:lvlJc w:val="left"/>
      <w:pPr>
        <w:tabs>
          <w:tab w:val="num" w:pos="2760"/>
        </w:tabs>
        <w:ind w:left="2760" w:hanging="600"/>
      </w:pPr>
      <w:rPr>
        <w:position w:val="0"/>
        <w:sz w:val="24"/>
        <w:szCs w:val="24"/>
      </w:rPr>
    </w:lvl>
    <w:lvl w:ilvl="4">
      <w:start w:val="1"/>
      <w:numFmt w:val="lowerLetter"/>
      <w:lvlText w:val="%5."/>
      <w:lvlJc w:val="left"/>
      <w:pPr>
        <w:tabs>
          <w:tab w:val="num" w:pos="3480"/>
        </w:tabs>
        <w:ind w:left="3480" w:hanging="600"/>
      </w:pPr>
      <w:rPr>
        <w:position w:val="0"/>
        <w:sz w:val="24"/>
        <w:szCs w:val="24"/>
      </w:rPr>
    </w:lvl>
    <w:lvl w:ilvl="5">
      <w:start w:val="1"/>
      <w:numFmt w:val="lowerRoman"/>
      <w:lvlText w:val="%6."/>
      <w:lvlJc w:val="left"/>
      <w:pPr>
        <w:tabs>
          <w:tab w:val="num" w:pos="4157"/>
        </w:tabs>
        <w:ind w:left="4157" w:hanging="493"/>
      </w:pPr>
      <w:rPr>
        <w:position w:val="0"/>
        <w:sz w:val="24"/>
        <w:szCs w:val="24"/>
      </w:rPr>
    </w:lvl>
    <w:lvl w:ilvl="6">
      <w:start w:val="1"/>
      <w:numFmt w:val="decimal"/>
      <w:lvlText w:val="%7."/>
      <w:lvlJc w:val="left"/>
      <w:pPr>
        <w:tabs>
          <w:tab w:val="num" w:pos="4920"/>
        </w:tabs>
        <w:ind w:left="4920" w:hanging="600"/>
      </w:pPr>
      <w:rPr>
        <w:position w:val="0"/>
        <w:sz w:val="24"/>
        <w:szCs w:val="24"/>
      </w:rPr>
    </w:lvl>
    <w:lvl w:ilvl="7">
      <w:start w:val="1"/>
      <w:numFmt w:val="lowerLetter"/>
      <w:lvlText w:val="%8."/>
      <w:lvlJc w:val="left"/>
      <w:pPr>
        <w:tabs>
          <w:tab w:val="num" w:pos="5640"/>
        </w:tabs>
        <w:ind w:left="5640" w:hanging="600"/>
      </w:pPr>
      <w:rPr>
        <w:position w:val="0"/>
        <w:sz w:val="24"/>
        <w:szCs w:val="24"/>
      </w:rPr>
    </w:lvl>
    <w:lvl w:ilvl="8">
      <w:start w:val="1"/>
      <w:numFmt w:val="lowerRoman"/>
      <w:lvlText w:val="%9."/>
      <w:lvlJc w:val="left"/>
      <w:pPr>
        <w:tabs>
          <w:tab w:val="num" w:pos="6317"/>
        </w:tabs>
        <w:ind w:left="6317" w:hanging="493"/>
      </w:pPr>
      <w:rPr>
        <w:position w:val="0"/>
        <w:sz w:val="24"/>
        <w:szCs w:val="24"/>
      </w:rPr>
    </w:lvl>
  </w:abstractNum>
  <w:abstractNum w:abstractNumId="11">
    <w:nsid w:val="259B65BE"/>
    <w:multiLevelType w:val="multilevel"/>
    <w:tmpl w:val="F8B4B8FC"/>
    <w:lvl w:ilvl="0">
      <w:numFmt w:val="bullet"/>
      <w:lvlText w:val="•"/>
      <w:lvlJc w:val="left"/>
      <w:pPr>
        <w:tabs>
          <w:tab w:val="num" w:pos="1920"/>
        </w:tabs>
        <w:ind w:left="1920" w:hanging="600"/>
      </w:pPr>
      <w:rPr>
        <w:position w:val="0"/>
        <w:sz w:val="22"/>
        <w:szCs w:val="22"/>
        <w:shd w:val="clear" w:color="auto" w:fill="FFFF00"/>
      </w:rPr>
    </w:lvl>
    <w:lvl w:ilvl="1">
      <w:start w:val="1"/>
      <w:numFmt w:val="lowerLetter"/>
      <w:lvlText w:val="%2."/>
      <w:lvlJc w:val="left"/>
      <w:pPr>
        <w:tabs>
          <w:tab w:val="num" w:pos="1320"/>
        </w:tabs>
        <w:ind w:left="1320" w:hanging="600"/>
      </w:pPr>
      <w:rPr>
        <w:position w:val="0"/>
        <w:sz w:val="24"/>
        <w:szCs w:val="24"/>
        <w:shd w:val="clear" w:color="auto" w:fill="FFFF00"/>
      </w:rPr>
    </w:lvl>
    <w:lvl w:ilvl="2">
      <w:start w:val="1"/>
      <w:numFmt w:val="lowerRoman"/>
      <w:lvlText w:val="%3."/>
      <w:lvlJc w:val="left"/>
      <w:pPr>
        <w:tabs>
          <w:tab w:val="num" w:pos="1997"/>
        </w:tabs>
        <w:ind w:left="1997" w:hanging="493"/>
      </w:pPr>
      <w:rPr>
        <w:position w:val="0"/>
        <w:sz w:val="24"/>
        <w:szCs w:val="24"/>
        <w:shd w:val="clear" w:color="auto" w:fill="FFFF00"/>
      </w:rPr>
    </w:lvl>
    <w:lvl w:ilvl="3">
      <w:start w:val="1"/>
      <w:numFmt w:val="decimal"/>
      <w:lvlText w:val="%4."/>
      <w:lvlJc w:val="left"/>
      <w:pPr>
        <w:tabs>
          <w:tab w:val="num" w:pos="2760"/>
        </w:tabs>
        <w:ind w:left="2760" w:hanging="600"/>
      </w:pPr>
      <w:rPr>
        <w:position w:val="0"/>
        <w:sz w:val="24"/>
        <w:szCs w:val="24"/>
        <w:shd w:val="clear" w:color="auto" w:fill="FFFF00"/>
      </w:rPr>
    </w:lvl>
    <w:lvl w:ilvl="4">
      <w:start w:val="1"/>
      <w:numFmt w:val="lowerLetter"/>
      <w:lvlText w:val="%5."/>
      <w:lvlJc w:val="left"/>
      <w:pPr>
        <w:tabs>
          <w:tab w:val="num" w:pos="3480"/>
        </w:tabs>
        <w:ind w:left="3480" w:hanging="600"/>
      </w:pPr>
      <w:rPr>
        <w:position w:val="0"/>
        <w:sz w:val="24"/>
        <w:szCs w:val="24"/>
        <w:shd w:val="clear" w:color="auto" w:fill="FFFF00"/>
      </w:rPr>
    </w:lvl>
    <w:lvl w:ilvl="5">
      <w:start w:val="1"/>
      <w:numFmt w:val="lowerRoman"/>
      <w:lvlText w:val="%6."/>
      <w:lvlJc w:val="left"/>
      <w:pPr>
        <w:tabs>
          <w:tab w:val="num" w:pos="4157"/>
        </w:tabs>
        <w:ind w:left="4157" w:hanging="493"/>
      </w:pPr>
      <w:rPr>
        <w:position w:val="0"/>
        <w:sz w:val="24"/>
        <w:szCs w:val="24"/>
        <w:shd w:val="clear" w:color="auto" w:fill="FFFF00"/>
      </w:rPr>
    </w:lvl>
    <w:lvl w:ilvl="6">
      <w:start w:val="1"/>
      <w:numFmt w:val="decimal"/>
      <w:lvlText w:val="%7."/>
      <w:lvlJc w:val="left"/>
      <w:pPr>
        <w:tabs>
          <w:tab w:val="num" w:pos="4920"/>
        </w:tabs>
        <w:ind w:left="4920" w:hanging="600"/>
      </w:pPr>
      <w:rPr>
        <w:position w:val="0"/>
        <w:sz w:val="24"/>
        <w:szCs w:val="24"/>
        <w:shd w:val="clear" w:color="auto" w:fill="FFFF00"/>
      </w:rPr>
    </w:lvl>
    <w:lvl w:ilvl="7">
      <w:start w:val="1"/>
      <w:numFmt w:val="lowerLetter"/>
      <w:lvlText w:val="%8."/>
      <w:lvlJc w:val="left"/>
      <w:pPr>
        <w:tabs>
          <w:tab w:val="num" w:pos="5640"/>
        </w:tabs>
        <w:ind w:left="5640" w:hanging="600"/>
      </w:pPr>
      <w:rPr>
        <w:position w:val="0"/>
        <w:sz w:val="24"/>
        <w:szCs w:val="24"/>
        <w:shd w:val="clear" w:color="auto" w:fill="FFFF00"/>
      </w:rPr>
    </w:lvl>
    <w:lvl w:ilvl="8">
      <w:start w:val="1"/>
      <w:numFmt w:val="lowerRoman"/>
      <w:lvlText w:val="%9."/>
      <w:lvlJc w:val="left"/>
      <w:pPr>
        <w:tabs>
          <w:tab w:val="num" w:pos="6317"/>
        </w:tabs>
        <w:ind w:left="6317" w:hanging="493"/>
      </w:pPr>
      <w:rPr>
        <w:position w:val="0"/>
        <w:sz w:val="24"/>
        <w:szCs w:val="24"/>
        <w:shd w:val="clear" w:color="auto" w:fill="FFFF00"/>
      </w:rPr>
    </w:lvl>
  </w:abstractNum>
  <w:abstractNum w:abstractNumId="12">
    <w:nsid w:val="2B0216F1"/>
    <w:multiLevelType w:val="multilevel"/>
    <w:tmpl w:val="BDBC6248"/>
    <w:styleLink w:val="List10"/>
    <w:lvl w:ilvl="0">
      <w:numFmt w:val="bullet"/>
      <w:lvlText w:val="•"/>
      <w:lvlJc w:val="left"/>
      <w:pPr>
        <w:tabs>
          <w:tab w:val="num" w:pos="1920"/>
        </w:tabs>
        <w:ind w:left="1920" w:hanging="600"/>
      </w:pPr>
      <w:rPr>
        <w:position w:val="0"/>
        <w:sz w:val="22"/>
        <w:szCs w:val="22"/>
      </w:rPr>
    </w:lvl>
    <w:lvl w:ilvl="1">
      <w:start w:val="1"/>
      <w:numFmt w:val="lowerLetter"/>
      <w:lvlText w:val="%2."/>
      <w:lvlJc w:val="left"/>
      <w:pPr>
        <w:tabs>
          <w:tab w:val="num" w:pos="1320"/>
        </w:tabs>
        <w:ind w:left="1320" w:hanging="600"/>
      </w:pPr>
      <w:rPr>
        <w:position w:val="0"/>
        <w:sz w:val="24"/>
        <w:szCs w:val="24"/>
      </w:rPr>
    </w:lvl>
    <w:lvl w:ilvl="2">
      <w:start w:val="1"/>
      <w:numFmt w:val="lowerRoman"/>
      <w:lvlText w:val="%3."/>
      <w:lvlJc w:val="left"/>
      <w:pPr>
        <w:tabs>
          <w:tab w:val="num" w:pos="1997"/>
        </w:tabs>
        <w:ind w:left="1997" w:hanging="493"/>
      </w:pPr>
      <w:rPr>
        <w:position w:val="0"/>
        <w:sz w:val="24"/>
        <w:szCs w:val="24"/>
      </w:rPr>
    </w:lvl>
    <w:lvl w:ilvl="3">
      <w:start w:val="1"/>
      <w:numFmt w:val="decimal"/>
      <w:lvlText w:val="%4."/>
      <w:lvlJc w:val="left"/>
      <w:pPr>
        <w:tabs>
          <w:tab w:val="num" w:pos="2760"/>
        </w:tabs>
        <w:ind w:left="2760" w:hanging="600"/>
      </w:pPr>
      <w:rPr>
        <w:position w:val="0"/>
        <w:sz w:val="24"/>
        <w:szCs w:val="24"/>
      </w:rPr>
    </w:lvl>
    <w:lvl w:ilvl="4">
      <w:start w:val="1"/>
      <w:numFmt w:val="lowerLetter"/>
      <w:lvlText w:val="%5."/>
      <w:lvlJc w:val="left"/>
      <w:pPr>
        <w:tabs>
          <w:tab w:val="num" w:pos="3480"/>
        </w:tabs>
        <w:ind w:left="3480" w:hanging="600"/>
      </w:pPr>
      <w:rPr>
        <w:position w:val="0"/>
        <w:sz w:val="24"/>
        <w:szCs w:val="24"/>
      </w:rPr>
    </w:lvl>
    <w:lvl w:ilvl="5">
      <w:start w:val="1"/>
      <w:numFmt w:val="lowerRoman"/>
      <w:lvlText w:val="%6."/>
      <w:lvlJc w:val="left"/>
      <w:pPr>
        <w:tabs>
          <w:tab w:val="num" w:pos="4157"/>
        </w:tabs>
        <w:ind w:left="4157" w:hanging="493"/>
      </w:pPr>
      <w:rPr>
        <w:position w:val="0"/>
        <w:sz w:val="24"/>
        <w:szCs w:val="24"/>
      </w:rPr>
    </w:lvl>
    <w:lvl w:ilvl="6">
      <w:start w:val="1"/>
      <w:numFmt w:val="decimal"/>
      <w:lvlText w:val="%7."/>
      <w:lvlJc w:val="left"/>
      <w:pPr>
        <w:tabs>
          <w:tab w:val="num" w:pos="4920"/>
        </w:tabs>
        <w:ind w:left="4920" w:hanging="600"/>
      </w:pPr>
      <w:rPr>
        <w:position w:val="0"/>
        <w:sz w:val="24"/>
        <w:szCs w:val="24"/>
      </w:rPr>
    </w:lvl>
    <w:lvl w:ilvl="7">
      <w:start w:val="1"/>
      <w:numFmt w:val="lowerLetter"/>
      <w:lvlText w:val="%8."/>
      <w:lvlJc w:val="left"/>
      <w:pPr>
        <w:tabs>
          <w:tab w:val="num" w:pos="5640"/>
        </w:tabs>
        <w:ind w:left="5640" w:hanging="600"/>
      </w:pPr>
      <w:rPr>
        <w:position w:val="0"/>
        <w:sz w:val="24"/>
        <w:szCs w:val="24"/>
      </w:rPr>
    </w:lvl>
    <w:lvl w:ilvl="8">
      <w:start w:val="1"/>
      <w:numFmt w:val="lowerRoman"/>
      <w:lvlText w:val="%9."/>
      <w:lvlJc w:val="left"/>
      <w:pPr>
        <w:tabs>
          <w:tab w:val="num" w:pos="6317"/>
        </w:tabs>
        <w:ind w:left="6317" w:hanging="493"/>
      </w:pPr>
      <w:rPr>
        <w:position w:val="0"/>
        <w:sz w:val="24"/>
        <w:szCs w:val="24"/>
      </w:rPr>
    </w:lvl>
  </w:abstractNum>
  <w:abstractNum w:abstractNumId="13">
    <w:nsid w:val="2EF107C9"/>
    <w:multiLevelType w:val="multilevel"/>
    <w:tmpl w:val="C82497AA"/>
    <w:styleLink w:val="List9"/>
    <w:lvl w:ilvl="0">
      <w:numFmt w:val="bullet"/>
      <w:lvlText w:val="•"/>
      <w:lvlJc w:val="left"/>
      <w:pPr>
        <w:tabs>
          <w:tab w:val="num" w:pos="1920"/>
        </w:tabs>
        <w:ind w:left="1920" w:hanging="600"/>
      </w:pPr>
      <w:rPr>
        <w:position w:val="0"/>
        <w:sz w:val="22"/>
        <w:szCs w:val="22"/>
      </w:rPr>
    </w:lvl>
    <w:lvl w:ilvl="1">
      <w:start w:val="1"/>
      <w:numFmt w:val="lowerLetter"/>
      <w:lvlText w:val="%2."/>
      <w:lvlJc w:val="left"/>
      <w:pPr>
        <w:tabs>
          <w:tab w:val="num" w:pos="1320"/>
        </w:tabs>
        <w:ind w:left="1320" w:hanging="600"/>
      </w:pPr>
      <w:rPr>
        <w:position w:val="0"/>
        <w:sz w:val="24"/>
        <w:szCs w:val="24"/>
      </w:rPr>
    </w:lvl>
    <w:lvl w:ilvl="2">
      <w:start w:val="1"/>
      <w:numFmt w:val="lowerRoman"/>
      <w:lvlText w:val="%3."/>
      <w:lvlJc w:val="left"/>
      <w:pPr>
        <w:tabs>
          <w:tab w:val="num" w:pos="1997"/>
        </w:tabs>
        <w:ind w:left="1997" w:hanging="493"/>
      </w:pPr>
      <w:rPr>
        <w:position w:val="0"/>
        <w:sz w:val="24"/>
        <w:szCs w:val="24"/>
      </w:rPr>
    </w:lvl>
    <w:lvl w:ilvl="3">
      <w:start w:val="1"/>
      <w:numFmt w:val="decimal"/>
      <w:lvlText w:val="%4."/>
      <w:lvlJc w:val="left"/>
      <w:pPr>
        <w:tabs>
          <w:tab w:val="num" w:pos="2760"/>
        </w:tabs>
        <w:ind w:left="2760" w:hanging="600"/>
      </w:pPr>
      <w:rPr>
        <w:position w:val="0"/>
        <w:sz w:val="24"/>
        <w:szCs w:val="24"/>
      </w:rPr>
    </w:lvl>
    <w:lvl w:ilvl="4">
      <w:start w:val="1"/>
      <w:numFmt w:val="lowerLetter"/>
      <w:lvlText w:val="%5."/>
      <w:lvlJc w:val="left"/>
      <w:pPr>
        <w:tabs>
          <w:tab w:val="num" w:pos="3480"/>
        </w:tabs>
        <w:ind w:left="3480" w:hanging="600"/>
      </w:pPr>
      <w:rPr>
        <w:position w:val="0"/>
        <w:sz w:val="24"/>
        <w:szCs w:val="24"/>
      </w:rPr>
    </w:lvl>
    <w:lvl w:ilvl="5">
      <w:start w:val="1"/>
      <w:numFmt w:val="lowerRoman"/>
      <w:lvlText w:val="%6."/>
      <w:lvlJc w:val="left"/>
      <w:pPr>
        <w:tabs>
          <w:tab w:val="num" w:pos="4157"/>
        </w:tabs>
        <w:ind w:left="4157" w:hanging="493"/>
      </w:pPr>
      <w:rPr>
        <w:position w:val="0"/>
        <w:sz w:val="24"/>
        <w:szCs w:val="24"/>
      </w:rPr>
    </w:lvl>
    <w:lvl w:ilvl="6">
      <w:start w:val="1"/>
      <w:numFmt w:val="decimal"/>
      <w:lvlText w:val="%7."/>
      <w:lvlJc w:val="left"/>
      <w:pPr>
        <w:tabs>
          <w:tab w:val="num" w:pos="4920"/>
        </w:tabs>
        <w:ind w:left="4920" w:hanging="600"/>
      </w:pPr>
      <w:rPr>
        <w:position w:val="0"/>
        <w:sz w:val="24"/>
        <w:szCs w:val="24"/>
      </w:rPr>
    </w:lvl>
    <w:lvl w:ilvl="7">
      <w:start w:val="1"/>
      <w:numFmt w:val="lowerLetter"/>
      <w:lvlText w:val="%8."/>
      <w:lvlJc w:val="left"/>
      <w:pPr>
        <w:tabs>
          <w:tab w:val="num" w:pos="5640"/>
        </w:tabs>
        <w:ind w:left="5640" w:hanging="600"/>
      </w:pPr>
      <w:rPr>
        <w:position w:val="0"/>
        <w:sz w:val="24"/>
        <w:szCs w:val="24"/>
      </w:rPr>
    </w:lvl>
    <w:lvl w:ilvl="8">
      <w:start w:val="1"/>
      <w:numFmt w:val="lowerRoman"/>
      <w:lvlText w:val="%9."/>
      <w:lvlJc w:val="left"/>
      <w:pPr>
        <w:tabs>
          <w:tab w:val="num" w:pos="6317"/>
        </w:tabs>
        <w:ind w:left="6317" w:hanging="493"/>
      </w:pPr>
      <w:rPr>
        <w:position w:val="0"/>
        <w:sz w:val="24"/>
        <w:szCs w:val="24"/>
      </w:rPr>
    </w:lvl>
  </w:abstractNum>
  <w:abstractNum w:abstractNumId="14">
    <w:nsid w:val="39413C20"/>
    <w:multiLevelType w:val="multilevel"/>
    <w:tmpl w:val="9E244BC0"/>
    <w:styleLink w:val="List17"/>
    <w:lvl w:ilvl="0">
      <w:numFmt w:val="bullet"/>
      <w:lvlText w:val="•"/>
      <w:lvlJc w:val="left"/>
      <w:pPr>
        <w:tabs>
          <w:tab w:val="num" w:pos="1920"/>
        </w:tabs>
        <w:ind w:left="1920" w:hanging="600"/>
      </w:pPr>
      <w:rPr>
        <w:position w:val="0"/>
        <w:sz w:val="22"/>
        <w:szCs w:val="22"/>
      </w:rPr>
    </w:lvl>
    <w:lvl w:ilvl="1">
      <w:start w:val="1"/>
      <w:numFmt w:val="lowerLetter"/>
      <w:lvlText w:val="%2."/>
      <w:lvlJc w:val="left"/>
      <w:pPr>
        <w:tabs>
          <w:tab w:val="num" w:pos="1320"/>
        </w:tabs>
        <w:ind w:left="1320" w:hanging="600"/>
      </w:pPr>
      <w:rPr>
        <w:position w:val="0"/>
        <w:sz w:val="24"/>
        <w:szCs w:val="24"/>
      </w:rPr>
    </w:lvl>
    <w:lvl w:ilvl="2">
      <w:start w:val="1"/>
      <w:numFmt w:val="lowerRoman"/>
      <w:lvlText w:val="%3."/>
      <w:lvlJc w:val="left"/>
      <w:pPr>
        <w:tabs>
          <w:tab w:val="num" w:pos="1997"/>
        </w:tabs>
        <w:ind w:left="1997" w:hanging="493"/>
      </w:pPr>
      <w:rPr>
        <w:position w:val="0"/>
        <w:sz w:val="24"/>
        <w:szCs w:val="24"/>
      </w:rPr>
    </w:lvl>
    <w:lvl w:ilvl="3">
      <w:start w:val="1"/>
      <w:numFmt w:val="decimal"/>
      <w:lvlText w:val="%4."/>
      <w:lvlJc w:val="left"/>
      <w:pPr>
        <w:tabs>
          <w:tab w:val="num" w:pos="2760"/>
        </w:tabs>
        <w:ind w:left="2760" w:hanging="600"/>
      </w:pPr>
      <w:rPr>
        <w:position w:val="0"/>
        <w:sz w:val="24"/>
        <w:szCs w:val="24"/>
      </w:rPr>
    </w:lvl>
    <w:lvl w:ilvl="4">
      <w:start w:val="1"/>
      <w:numFmt w:val="lowerLetter"/>
      <w:lvlText w:val="%5."/>
      <w:lvlJc w:val="left"/>
      <w:pPr>
        <w:tabs>
          <w:tab w:val="num" w:pos="3480"/>
        </w:tabs>
        <w:ind w:left="3480" w:hanging="600"/>
      </w:pPr>
      <w:rPr>
        <w:position w:val="0"/>
        <w:sz w:val="24"/>
        <w:szCs w:val="24"/>
      </w:rPr>
    </w:lvl>
    <w:lvl w:ilvl="5">
      <w:start w:val="1"/>
      <w:numFmt w:val="lowerRoman"/>
      <w:lvlText w:val="%6."/>
      <w:lvlJc w:val="left"/>
      <w:pPr>
        <w:tabs>
          <w:tab w:val="num" w:pos="4157"/>
        </w:tabs>
        <w:ind w:left="4157" w:hanging="493"/>
      </w:pPr>
      <w:rPr>
        <w:position w:val="0"/>
        <w:sz w:val="24"/>
        <w:szCs w:val="24"/>
      </w:rPr>
    </w:lvl>
    <w:lvl w:ilvl="6">
      <w:start w:val="1"/>
      <w:numFmt w:val="decimal"/>
      <w:lvlText w:val="%7."/>
      <w:lvlJc w:val="left"/>
      <w:pPr>
        <w:tabs>
          <w:tab w:val="num" w:pos="4920"/>
        </w:tabs>
        <w:ind w:left="4920" w:hanging="600"/>
      </w:pPr>
      <w:rPr>
        <w:position w:val="0"/>
        <w:sz w:val="24"/>
        <w:szCs w:val="24"/>
      </w:rPr>
    </w:lvl>
    <w:lvl w:ilvl="7">
      <w:start w:val="1"/>
      <w:numFmt w:val="lowerLetter"/>
      <w:lvlText w:val="%8."/>
      <w:lvlJc w:val="left"/>
      <w:pPr>
        <w:tabs>
          <w:tab w:val="num" w:pos="5640"/>
        </w:tabs>
        <w:ind w:left="5640" w:hanging="600"/>
      </w:pPr>
      <w:rPr>
        <w:position w:val="0"/>
        <w:sz w:val="24"/>
        <w:szCs w:val="24"/>
      </w:rPr>
    </w:lvl>
    <w:lvl w:ilvl="8">
      <w:start w:val="1"/>
      <w:numFmt w:val="lowerRoman"/>
      <w:lvlText w:val="%9."/>
      <w:lvlJc w:val="left"/>
      <w:pPr>
        <w:tabs>
          <w:tab w:val="num" w:pos="6317"/>
        </w:tabs>
        <w:ind w:left="6317" w:hanging="493"/>
      </w:pPr>
      <w:rPr>
        <w:position w:val="0"/>
        <w:sz w:val="24"/>
        <w:szCs w:val="24"/>
      </w:rPr>
    </w:lvl>
  </w:abstractNum>
  <w:abstractNum w:abstractNumId="15">
    <w:nsid w:val="3A213C33"/>
    <w:multiLevelType w:val="multilevel"/>
    <w:tmpl w:val="3D0A01B0"/>
    <w:styleLink w:val="List12"/>
    <w:lvl w:ilvl="0">
      <w:numFmt w:val="bullet"/>
      <w:lvlText w:val="•"/>
      <w:lvlJc w:val="left"/>
      <w:pPr>
        <w:tabs>
          <w:tab w:val="num" w:pos="1920"/>
        </w:tabs>
        <w:ind w:left="1920" w:hanging="600"/>
      </w:pPr>
      <w:rPr>
        <w:position w:val="0"/>
        <w:sz w:val="22"/>
        <w:szCs w:val="22"/>
      </w:rPr>
    </w:lvl>
    <w:lvl w:ilvl="1">
      <w:start w:val="1"/>
      <w:numFmt w:val="lowerLetter"/>
      <w:lvlText w:val="%2."/>
      <w:lvlJc w:val="left"/>
      <w:pPr>
        <w:tabs>
          <w:tab w:val="num" w:pos="1320"/>
        </w:tabs>
        <w:ind w:left="1320" w:hanging="600"/>
      </w:pPr>
      <w:rPr>
        <w:position w:val="0"/>
        <w:sz w:val="24"/>
        <w:szCs w:val="24"/>
      </w:rPr>
    </w:lvl>
    <w:lvl w:ilvl="2">
      <w:start w:val="1"/>
      <w:numFmt w:val="lowerRoman"/>
      <w:lvlText w:val="%3."/>
      <w:lvlJc w:val="left"/>
      <w:pPr>
        <w:tabs>
          <w:tab w:val="num" w:pos="1997"/>
        </w:tabs>
        <w:ind w:left="1997" w:hanging="493"/>
      </w:pPr>
      <w:rPr>
        <w:position w:val="0"/>
        <w:sz w:val="24"/>
        <w:szCs w:val="24"/>
      </w:rPr>
    </w:lvl>
    <w:lvl w:ilvl="3">
      <w:start w:val="1"/>
      <w:numFmt w:val="decimal"/>
      <w:lvlText w:val="%4."/>
      <w:lvlJc w:val="left"/>
      <w:pPr>
        <w:tabs>
          <w:tab w:val="num" w:pos="2760"/>
        </w:tabs>
        <w:ind w:left="2760" w:hanging="600"/>
      </w:pPr>
      <w:rPr>
        <w:position w:val="0"/>
        <w:sz w:val="24"/>
        <w:szCs w:val="24"/>
      </w:rPr>
    </w:lvl>
    <w:lvl w:ilvl="4">
      <w:start w:val="1"/>
      <w:numFmt w:val="lowerLetter"/>
      <w:lvlText w:val="%5."/>
      <w:lvlJc w:val="left"/>
      <w:pPr>
        <w:tabs>
          <w:tab w:val="num" w:pos="3480"/>
        </w:tabs>
        <w:ind w:left="3480" w:hanging="600"/>
      </w:pPr>
      <w:rPr>
        <w:position w:val="0"/>
        <w:sz w:val="24"/>
        <w:szCs w:val="24"/>
      </w:rPr>
    </w:lvl>
    <w:lvl w:ilvl="5">
      <w:start w:val="1"/>
      <w:numFmt w:val="lowerRoman"/>
      <w:lvlText w:val="%6."/>
      <w:lvlJc w:val="left"/>
      <w:pPr>
        <w:tabs>
          <w:tab w:val="num" w:pos="4157"/>
        </w:tabs>
        <w:ind w:left="4157" w:hanging="493"/>
      </w:pPr>
      <w:rPr>
        <w:position w:val="0"/>
        <w:sz w:val="24"/>
        <w:szCs w:val="24"/>
      </w:rPr>
    </w:lvl>
    <w:lvl w:ilvl="6">
      <w:start w:val="1"/>
      <w:numFmt w:val="decimal"/>
      <w:lvlText w:val="%7."/>
      <w:lvlJc w:val="left"/>
      <w:pPr>
        <w:tabs>
          <w:tab w:val="num" w:pos="4920"/>
        </w:tabs>
        <w:ind w:left="4920" w:hanging="600"/>
      </w:pPr>
      <w:rPr>
        <w:position w:val="0"/>
        <w:sz w:val="24"/>
        <w:szCs w:val="24"/>
      </w:rPr>
    </w:lvl>
    <w:lvl w:ilvl="7">
      <w:start w:val="1"/>
      <w:numFmt w:val="lowerLetter"/>
      <w:lvlText w:val="%8."/>
      <w:lvlJc w:val="left"/>
      <w:pPr>
        <w:tabs>
          <w:tab w:val="num" w:pos="5640"/>
        </w:tabs>
        <w:ind w:left="5640" w:hanging="600"/>
      </w:pPr>
      <w:rPr>
        <w:position w:val="0"/>
        <w:sz w:val="24"/>
        <w:szCs w:val="24"/>
      </w:rPr>
    </w:lvl>
    <w:lvl w:ilvl="8">
      <w:start w:val="1"/>
      <w:numFmt w:val="lowerRoman"/>
      <w:lvlText w:val="%9."/>
      <w:lvlJc w:val="left"/>
      <w:pPr>
        <w:tabs>
          <w:tab w:val="num" w:pos="6317"/>
        </w:tabs>
        <w:ind w:left="6317" w:hanging="493"/>
      </w:pPr>
      <w:rPr>
        <w:position w:val="0"/>
        <w:sz w:val="24"/>
        <w:szCs w:val="24"/>
      </w:rPr>
    </w:lvl>
  </w:abstractNum>
  <w:abstractNum w:abstractNumId="16">
    <w:nsid w:val="3AB20F00"/>
    <w:multiLevelType w:val="multilevel"/>
    <w:tmpl w:val="6FFA60DE"/>
    <w:styleLink w:val="List14"/>
    <w:lvl w:ilvl="0">
      <w:numFmt w:val="bullet"/>
      <w:lvlText w:val="•"/>
      <w:lvlJc w:val="left"/>
      <w:pPr>
        <w:tabs>
          <w:tab w:val="num" w:pos="1920"/>
        </w:tabs>
        <w:ind w:left="1920" w:hanging="600"/>
      </w:pPr>
      <w:rPr>
        <w:position w:val="0"/>
        <w:sz w:val="22"/>
        <w:szCs w:val="22"/>
      </w:rPr>
    </w:lvl>
    <w:lvl w:ilvl="1">
      <w:start w:val="1"/>
      <w:numFmt w:val="lowerLetter"/>
      <w:lvlText w:val="%2."/>
      <w:lvlJc w:val="left"/>
      <w:pPr>
        <w:tabs>
          <w:tab w:val="num" w:pos="1320"/>
        </w:tabs>
        <w:ind w:left="1320" w:hanging="600"/>
      </w:pPr>
      <w:rPr>
        <w:position w:val="0"/>
        <w:sz w:val="24"/>
        <w:szCs w:val="24"/>
      </w:rPr>
    </w:lvl>
    <w:lvl w:ilvl="2">
      <w:start w:val="1"/>
      <w:numFmt w:val="lowerRoman"/>
      <w:lvlText w:val="%3."/>
      <w:lvlJc w:val="left"/>
      <w:pPr>
        <w:tabs>
          <w:tab w:val="num" w:pos="1997"/>
        </w:tabs>
        <w:ind w:left="1997" w:hanging="493"/>
      </w:pPr>
      <w:rPr>
        <w:position w:val="0"/>
        <w:sz w:val="24"/>
        <w:szCs w:val="24"/>
      </w:rPr>
    </w:lvl>
    <w:lvl w:ilvl="3">
      <w:start w:val="1"/>
      <w:numFmt w:val="decimal"/>
      <w:lvlText w:val="%4."/>
      <w:lvlJc w:val="left"/>
      <w:pPr>
        <w:tabs>
          <w:tab w:val="num" w:pos="2760"/>
        </w:tabs>
        <w:ind w:left="2760" w:hanging="600"/>
      </w:pPr>
      <w:rPr>
        <w:position w:val="0"/>
        <w:sz w:val="24"/>
        <w:szCs w:val="24"/>
      </w:rPr>
    </w:lvl>
    <w:lvl w:ilvl="4">
      <w:start w:val="1"/>
      <w:numFmt w:val="lowerLetter"/>
      <w:lvlText w:val="%5."/>
      <w:lvlJc w:val="left"/>
      <w:pPr>
        <w:tabs>
          <w:tab w:val="num" w:pos="3480"/>
        </w:tabs>
        <w:ind w:left="3480" w:hanging="600"/>
      </w:pPr>
      <w:rPr>
        <w:position w:val="0"/>
        <w:sz w:val="24"/>
        <w:szCs w:val="24"/>
      </w:rPr>
    </w:lvl>
    <w:lvl w:ilvl="5">
      <w:start w:val="1"/>
      <w:numFmt w:val="lowerRoman"/>
      <w:lvlText w:val="%6."/>
      <w:lvlJc w:val="left"/>
      <w:pPr>
        <w:tabs>
          <w:tab w:val="num" w:pos="4157"/>
        </w:tabs>
        <w:ind w:left="4157" w:hanging="493"/>
      </w:pPr>
      <w:rPr>
        <w:position w:val="0"/>
        <w:sz w:val="24"/>
        <w:szCs w:val="24"/>
      </w:rPr>
    </w:lvl>
    <w:lvl w:ilvl="6">
      <w:start w:val="1"/>
      <w:numFmt w:val="decimal"/>
      <w:lvlText w:val="%7."/>
      <w:lvlJc w:val="left"/>
      <w:pPr>
        <w:tabs>
          <w:tab w:val="num" w:pos="4920"/>
        </w:tabs>
        <w:ind w:left="4920" w:hanging="600"/>
      </w:pPr>
      <w:rPr>
        <w:position w:val="0"/>
        <w:sz w:val="24"/>
        <w:szCs w:val="24"/>
      </w:rPr>
    </w:lvl>
    <w:lvl w:ilvl="7">
      <w:start w:val="1"/>
      <w:numFmt w:val="lowerLetter"/>
      <w:lvlText w:val="%8."/>
      <w:lvlJc w:val="left"/>
      <w:pPr>
        <w:tabs>
          <w:tab w:val="num" w:pos="5640"/>
        </w:tabs>
        <w:ind w:left="5640" w:hanging="600"/>
      </w:pPr>
      <w:rPr>
        <w:position w:val="0"/>
        <w:sz w:val="24"/>
        <w:szCs w:val="24"/>
      </w:rPr>
    </w:lvl>
    <w:lvl w:ilvl="8">
      <w:start w:val="1"/>
      <w:numFmt w:val="lowerRoman"/>
      <w:lvlText w:val="%9."/>
      <w:lvlJc w:val="left"/>
      <w:pPr>
        <w:tabs>
          <w:tab w:val="num" w:pos="6317"/>
        </w:tabs>
        <w:ind w:left="6317" w:hanging="493"/>
      </w:pPr>
      <w:rPr>
        <w:position w:val="0"/>
        <w:sz w:val="24"/>
        <w:szCs w:val="24"/>
      </w:rPr>
    </w:lvl>
  </w:abstractNum>
  <w:abstractNum w:abstractNumId="17">
    <w:nsid w:val="3B574B34"/>
    <w:multiLevelType w:val="multilevel"/>
    <w:tmpl w:val="916450A4"/>
    <w:styleLink w:val="List7"/>
    <w:lvl w:ilvl="0">
      <w:numFmt w:val="bullet"/>
      <w:lvlText w:val="•"/>
      <w:lvlJc w:val="left"/>
      <w:pPr>
        <w:tabs>
          <w:tab w:val="num" w:pos="1920"/>
        </w:tabs>
        <w:ind w:left="1920" w:hanging="600"/>
      </w:pPr>
      <w:rPr>
        <w:position w:val="0"/>
        <w:sz w:val="22"/>
        <w:szCs w:val="22"/>
      </w:rPr>
    </w:lvl>
    <w:lvl w:ilvl="1">
      <w:start w:val="1"/>
      <w:numFmt w:val="lowerLetter"/>
      <w:lvlText w:val="%2."/>
      <w:lvlJc w:val="left"/>
      <w:pPr>
        <w:tabs>
          <w:tab w:val="num" w:pos="1320"/>
        </w:tabs>
        <w:ind w:left="1320" w:hanging="600"/>
      </w:pPr>
      <w:rPr>
        <w:position w:val="0"/>
        <w:sz w:val="24"/>
        <w:szCs w:val="24"/>
      </w:rPr>
    </w:lvl>
    <w:lvl w:ilvl="2">
      <w:start w:val="1"/>
      <w:numFmt w:val="lowerRoman"/>
      <w:lvlText w:val="%3."/>
      <w:lvlJc w:val="left"/>
      <w:pPr>
        <w:tabs>
          <w:tab w:val="num" w:pos="1997"/>
        </w:tabs>
        <w:ind w:left="1997" w:hanging="493"/>
      </w:pPr>
      <w:rPr>
        <w:position w:val="0"/>
        <w:sz w:val="24"/>
        <w:szCs w:val="24"/>
      </w:rPr>
    </w:lvl>
    <w:lvl w:ilvl="3">
      <w:start w:val="1"/>
      <w:numFmt w:val="decimal"/>
      <w:lvlText w:val="%4."/>
      <w:lvlJc w:val="left"/>
      <w:pPr>
        <w:tabs>
          <w:tab w:val="num" w:pos="2760"/>
        </w:tabs>
        <w:ind w:left="2760" w:hanging="600"/>
      </w:pPr>
      <w:rPr>
        <w:position w:val="0"/>
        <w:sz w:val="24"/>
        <w:szCs w:val="24"/>
      </w:rPr>
    </w:lvl>
    <w:lvl w:ilvl="4">
      <w:start w:val="1"/>
      <w:numFmt w:val="lowerLetter"/>
      <w:lvlText w:val="%5."/>
      <w:lvlJc w:val="left"/>
      <w:pPr>
        <w:tabs>
          <w:tab w:val="num" w:pos="3480"/>
        </w:tabs>
        <w:ind w:left="3480" w:hanging="600"/>
      </w:pPr>
      <w:rPr>
        <w:position w:val="0"/>
        <w:sz w:val="24"/>
        <w:szCs w:val="24"/>
      </w:rPr>
    </w:lvl>
    <w:lvl w:ilvl="5">
      <w:start w:val="1"/>
      <w:numFmt w:val="lowerRoman"/>
      <w:lvlText w:val="%6."/>
      <w:lvlJc w:val="left"/>
      <w:pPr>
        <w:tabs>
          <w:tab w:val="num" w:pos="4157"/>
        </w:tabs>
        <w:ind w:left="4157" w:hanging="493"/>
      </w:pPr>
      <w:rPr>
        <w:position w:val="0"/>
        <w:sz w:val="24"/>
        <w:szCs w:val="24"/>
      </w:rPr>
    </w:lvl>
    <w:lvl w:ilvl="6">
      <w:start w:val="1"/>
      <w:numFmt w:val="decimal"/>
      <w:lvlText w:val="%7."/>
      <w:lvlJc w:val="left"/>
      <w:pPr>
        <w:tabs>
          <w:tab w:val="num" w:pos="4920"/>
        </w:tabs>
        <w:ind w:left="4920" w:hanging="600"/>
      </w:pPr>
      <w:rPr>
        <w:position w:val="0"/>
        <w:sz w:val="24"/>
        <w:szCs w:val="24"/>
      </w:rPr>
    </w:lvl>
    <w:lvl w:ilvl="7">
      <w:start w:val="1"/>
      <w:numFmt w:val="lowerLetter"/>
      <w:lvlText w:val="%8."/>
      <w:lvlJc w:val="left"/>
      <w:pPr>
        <w:tabs>
          <w:tab w:val="num" w:pos="5640"/>
        </w:tabs>
        <w:ind w:left="5640" w:hanging="600"/>
      </w:pPr>
      <w:rPr>
        <w:position w:val="0"/>
        <w:sz w:val="24"/>
        <w:szCs w:val="24"/>
      </w:rPr>
    </w:lvl>
    <w:lvl w:ilvl="8">
      <w:start w:val="1"/>
      <w:numFmt w:val="lowerRoman"/>
      <w:lvlText w:val="%9."/>
      <w:lvlJc w:val="left"/>
      <w:pPr>
        <w:tabs>
          <w:tab w:val="num" w:pos="6317"/>
        </w:tabs>
        <w:ind w:left="6317" w:hanging="493"/>
      </w:pPr>
      <w:rPr>
        <w:position w:val="0"/>
        <w:sz w:val="24"/>
        <w:szCs w:val="24"/>
      </w:rPr>
    </w:lvl>
  </w:abstractNum>
  <w:abstractNum w:abstractNumId="18">
    <w:nsid w:val="43571249"/>
    <w:multiLevelType w:val="multilevel"/>
    <w:tmpl w:val="7E2C01B8"/>
    <w:styleLink w:val="List15"/>
    <w:lvl w:ilvl="0">
      <w:numFmt w:val="bullet"/>
      <w:lvlText w:val="•"/>
      <w:lvlJc w:val="left"/>
      <w:pPr>
        <w:tabs>
          <w:tab w:val="num" w:pos="1920"/>
        </w:tabs>
        <w:ind w:left="1920" w:hanging="600"/>
      </w:pPr>
      <w:rPr>
        <w:position w:val="0"/>
        <w:sz w:val="22"/>
        <w:szCs w:val="22"/>
      </w:rPr>
    </w:lvl>
    <w:lvl w:ilvl="1">
      <w:start w:val="1"/>
      <w:numFmt w:val="lowerLetter"/>
      <w:lvlText w:val="%2."/>
      <w:lvlJc w:val="left"/>
      <w:pPr>
        <w:tabs>
          <w:tab w:val="num" w:pos="1320"/>
        </w:tabs>
        <w:ind w:left="1320" w:hanging="600"/>
      </w:pPr>
      <w:rPr>
        <w:position w:val="0"/>
        <w:sz w:val="24"/>
        <w:szCs w:val="24"/>
      </w:rPr>
    </w:lvl>
    <w:lvl w:ilvl="2">
      <w:start w:val="1"/>
      <w:numFmt w:val="lowerRoman"/>
      <w:lvlText w:val="%3."/>
      <w:lvlJc w:val="left"/>
      <w:pPr>
        <w:tabs>
          <w:tab w:val="num" w:pos="1997"/>
        </w:tabs>
        <w:ind w:left="1997" w:hanging="493"/>
      </w:pPr>
      <w:rPr>
        <w:position w:val="0"/>
        <w:sz w:val="24"/>
        <w:szCs w:val="24"/>
      </w:rPr>
    </w:lvl>
    <w:lvl w:ilvl="3">
      <w:start w:val="1"/>
      <w:numFmt w:val="decimal"/>
      <w:lvlText w:val="%4."/>
      <w:lvlJc w:val="left"/>
      <w:pPr>
        <w:tabs>
          <w:tab w:val="num" w:pos="2760"/>
        </w:tabs>
        <w:ind w:left="2760" w:hanging="600"/>
      </w:pPr>
      <w:rPr>
        <w:position w:val="0"/>
        <w:sz w:val="24"/>
        <w:szCs w:val="24"/>
      </w:rPr>
    </w:lvl>
    <w:lvl w:ilvl="4">
      <w:start w:val="1"/>
      <w:numFmt w:val="lowerLetter"/>
      <w:lvlText w:val="%5."/>
      <w:lvlJc w:val="left"/>
      <w:pPr>
        <w:tabs>
          <w:tab w:val="num" w:pos="3480"/>
        </w:tabs>
        <w:ind w:left="3480" w:hanging="600"/>
      </w:pPr>
      <w:rPr>
        <w:position w:val="0"/>
        <w:sz w:val="24"/>
        <w:szCs w:val="24"/>
      </w:rPr>
    </w:lvl>
    <w:lvl w:ilvl="5">
      <w:start w:val="1"/>
      <w:numFmt w:val="lowerRoman"/>
      <w:lvlText w:val="%6."/>
      <w:lvlJc w:val="left"/>
      <w:pPr>
        <w:tabs>
          <w:tab w:val="num" w:pos="4157"/>
        </w:tabs>
        <w:ind w:left="4157" w:hanging="493"/>
      </w:pPr>
      <w:rPr>
        <w:position w:val="0"/>
        <w:sz w:val="24"/>
        <w:szCs w:val="24"/>
      </w:rPr>
    </w:lvl>
    <w:lvl w:ilvl="6">
      <w:start w:val="1"/>
      <w:numFmt w:val="decimal"/>
      <w:lvlText w:val="%7."/>
      <w:lvlJc w:val="left"/>
      <w:pPr>
        <w:tabs>
          <w:tab w:val="num" w:pos="4920"/>
        </w:tabs>
        <w:ind w:left="4920" w:hanging="600"/>
      </w:pPr>
      <w:rPr>
        <w:position w:val="0"/>
        <w:sz w:val="24"/>
        <w:szCs w:val="24"/>
      </w:rPr>
    </w:lvl>
    <w:lvl w:ilvl="7">
      <w:start w:val="1"/>
      <w:numFmt w:val="lowerLetter"/>
      <w:lvlText w:val="%8."/>
      <w:lvlJc w:val="left"/>
      <w:pPr>
        <w:tabs>
          <w:tab w:val="num" w:pos="5640"/>
        </w:tabs>
        <w:ind w:left="5640" w:hanging="600"/>
      </w:pPr>
      <w:rPr>
        <w:position w:val="0"/>
        <w:sz w:val="24"/>
        <w:szCs w:val="24"/>
      </w:rPr>
    </w:lvl>
    <w:lvl w:ilvl="8">
      <w:start w:val="1"/>
      <w:numFmt w:val="lowerRoman"/>
      <w:lvlText w:val="%9."/>
      <w:lvlJc w:val="left"/>
      <w:pPr>
        <w:tabs>
          <w:tab w:val="num" w:pos="6317"/>
        </w:tabs>
        <w:ind w:left="6317" w:hanging="493"/>
      </w:pPr>
      <w:rPr>
        <w:position w:val="0"/>
        <w:sz w:val="24"/>
        <w:szCs w:val="24"/>
      </w:rPr>
    </w:lvl>
  </w:abstractNum>
  <w:abstractNum w:abstractNumId="19">
    <w:nsid w:val="48325AF9"/>
    <w:multiLevelType w:val="multilevel"/>
    <w:tmpl w:val="964095F0"/>
    <w:lvl w:ilvl="0">
      <w:numFmt w:val="bullet"/>
      <w:lvlText w:val="•"/>
      <w:lvlJc w:val="left"/>
      <w:pPr>
        <w:tabs>
          <w:tab w:val="num" w:pos="1920"/>
        </w:tabs>
        <w:ind w:left="1920" w:hanging="600"/>
      </w:pPr>
      <w:rPr>
        <w:position w:val="0"/>
        <w:sz w:val="22"/>
        <w:szCs w:val="22"/>
      </w:rPr>
    </w:lvl>
    <w:lvl w:ilvl="1">
      <w:start w:val="1"/>
      <w:numFmt w:val="lowerLetter"/>
      <w:lvlText w:val="%2."/>
      <w:lvlJc w:val="left"/>
      <w:pPr>
        <w:tabs>
          <w:tab w:val="num" w:pos="1320"/>
        </w:tabs>
        <w:ind w:left="1320" w:hanging="600"/>
      </w:pPr>
      <w:rPr>
        <w:position w:val="0"/>
        <w:sz w:val="24"/>
        <w:szCs w:val="24"/>
      </w:rPr>
    </w:lvl>
    <w:lvl w:ilvl="2">
      <w:start w:val="1"/>
      <w:numFmt w:val="lowerRoman"/>
      <w:lvlText w:val="%3."/>
      <w:lvlJc w:val="left"/>
      <w:pPr>
        <w:tabs>
          <w:tab w:val="num" w:pos="1997"/>
        </w:tabs>
        <w:ind w:left="1997" w:hanging="493"/>
      </w:pPr>
      <w:rPr>
        <w:position w:val="0"/>
        <w:sz w:val="24"/>
        <w:szCs w:val="24"/>
      </w:rPr>
    </w:lvl>
    <w:lvl w:ilvl="3">
      <w:start w:val="1"/>
      <w:numFmt w:val="decimal"/>
      <w:lvlText w:val="%4."/>
      <w:lvlJc w:val="left"/>
      <w:pPr>
        <w:tabs>
          <w:tab w:val="num" w:pos="2760"/>
        </w:tabs>
        <w:ind w:left="2760" w:hanging="600"/>
      </w:pPr>
      <w:rPr>
        <w:position w:val="0"/>
        <w:sz w:val="24"/>
        <w:szCs w:val="24"/>
      </w:rPr>
    </w:lvl>
    <w:lvl w:ilvl="4">
      <w:start w:val="1"/>
      <w:numFmt w:val="lowerLetter"/>
      <w:lvlText w:val="%5."/>
      <w:lvlJc w:val="left"/>
      <w:pPr>
        <w:tabs>
          <w:tab w:val="num" w:pos="3480"/>
        </w:tabs>
        <w:ind w:left="3480" w:hanging="600"/>
      </w:pPr>
      <w:rPr>
        <w:position w:val="0"/>
        <w:sz w:val="24"/>
        <w:szCs w:val="24"/>
      </w:rPr>
    </w:lvl>
    <w:lvl w:ilvl="5">
      <w:start w:val="1"/>
      <w:numFmt w:val="lowerRoman"/>
      <w:lvlText w:val="%6."/>
      <w:lvlJc w:val="left"/>
      <w:pPr>
        <w:tabs>
          <w:tab w:val="num" w:pos="4157"/>
        </w:tabs>
        <w:ind w:left="4157" w:hanging="493"/>
      </w:pPr>
      <w:rPr>
        <w:position w:val="0"/>
        <w:sz w:val="24"/>
        <w:szCs w:val="24"/>
      </w:rPr>
    </w:lvl>
    <w:lvl w:ilvl="6">
      <w:start w:val="1"/>
      <w:numFmt w:val="decimal"/>
      <w:lvlText w:val="%7."/>
      <w:lvlJc w:val="left"/>
      <w:pPr>
        <w:tabs>
          <w:tab w:val="num" w:pos="4920"/>
        </w:tabs>
        <w:ind w:left="4920" w:hanging="600"/>
      </w:pPr>
      <w:rPr>
        <w:position w:val="0"/>
        <w:sz w:val="24"/>
        <w:szCs w:val="24"/>
      </w:rPr>
    </w:lvl>
    <w:lvl w:ilvl="7">
      <w:start w:val="1"/>
      <w:numFmt w:val="lowerLetter"/>
      <w:lvlText w:val="%8."/>
      <w:lvlJc w:val="left"/>
      <w:pPr>
        <w:tabs>
          <w:tab w:val="num" w:pos="5640"/>
        </w:tabs>
        <w:ind w:left="5640" w:hanging="600"/>
      </w:pPr>
      <w:rPr>
        <w:position w:val="0"/>
        <w:sz w:val="24"/>
        <w:szCs w:val="24"/>
      </w:rPr>
    </w:lvl>
    <w:lvl w:ilvl="8">
      <w:start w:val="1"/>
      <w:numFmt w:val="lowerRoman"/>
      <w:lvlText w:val="%9."/>
      <w:lvlJc w:val="left"/>
      <w:pPr>
        <w:tabs>
          <w:tab w:val="num" w:pos="6317"/>
        </w:tabs>
        <w:ind w:left="6317" w:hanging="493"/>
      </w:pPr>
      <w:rPr>
        <w:position w:val="0"/>
        <w:sz w:val="24"/>
        <w:szCs w:val="24"/>
      </w:rPr>
    </w:lvl>
  </w:abstractNum>
  <w:abstractNum w:abstractNumId="20">
    <w:nsid w:val="486D47DA"/>
    <w:multiLevelType w:val="multilevel"/>
    <w:tmpl w:val="8B62ADA4"/>
    <w:styleLink w:val="List19"/>
    <w:lvl w:ilvl="0">
      <w:numFmt w:val="bullet"/>
      <w:lvlText w:val="•"/>
      <w:lvlJc w:val="left"/>
      <w:pPr>
        <w:tabs>
          <w:tab w:val="num" w:pos="1920"/>
        </w:tabs>
        <w:ind w:left="1920" w:hanging="600"/>
      </w:pPr>
      <w:rPr>
        <w:position w:val="0"/>
        <w:sz w:val="22"/>
        <w:szCs w:val="22"/>
        <w:shd w:val="clear" w:color="auto" w:fill="FFFF00"/>
      </w:rPr>
    </w:lvl>
    <w:lvl w:ilvl="1">
      <w:start w:val="1"/>
      <w:numFmt w:val="lowerLetter"/>
      <w:lvlText w:val="%2."/>
      <w:lvlJc w:val="left"/>
      <w:pPr>
        <w:tabs>
          <w:tab w:val="num" w:pos="1320"/>
        </w:tabs>
        <w:ind w:left="1320" w:hanging="600"/>
      </w:pPr>
      <w:rPr>
        <w:position w:val="0"/>
        <w:sz w:val="24"/>
        <w:szCs w:val="24"/>
        <w:shd w:val="clear" w:color="auto" w:fill="FFFF00"/>
      </w:rPr>
    </w:lvl>
    <w:lvl w:ilvl="2">
      <w:start w:val="1"/>
      <w:numFmt w:val="lowerRoman"/>
      <w:lvlText w:val="%3."/>
      <w:lvlJc w:val="left"/>
      <w:pPr>
        <w:tabs>
          <w:tab w:val="num" w:pos="1997"/>
        </w:tabs>
        <w:ind w:left="1997" w:hanging="493"/>
      </w:pPr>
      <w:rPr>
        <w:position w:val="0"/>
        <w:sz w:val="24"/>
        <w:szCs w:val="24"/>
        <w:shd w:val="clear" w:color="auto" w:fill="FFFF00"/>
      </w:rPr>
    </w:lvl>
    <w:lvl w:ilvl="3">
      <w:start w:val="1"/>
      <w:numFmt w:val="decimal"/>
      <w:lvlText w:val="%4."/>
      <w:lvlJc w:val="left"/>
      <w:pPr>
        <w:tabs>
          <w:tab w:val="num" w:pos="2760"/>
        </w:tabs>
        <w:ind w:left="2760" w:hanging="600"/>
      </w:pPr>
      <w:rPr>
        <w:position w:val="0"/>
        <w:sz w:val="24"/>
        <w:szCs w:val="24"/>
        <w:shd w:val="clear" w:color="auto" w:fill="FFFF00"/>
      </w:rPr>
    </w:lvl>
    <w:lvl w:ilvl="4">
      <w:start w:val="1"/>
      <w:numFmt w:val="lowerLetter"/>
      <w:lvlText w:val="%5."/>
      <w:lvlJc w:val="left"/>
      <w:pPr>
        <w:tabs>
          <w:tab w:val="num" w:pos="3480"/>
        </w:tabs>
        <w:ind w:left="3480" w:hanging="600"/>
      </w:pPr>
      <w:rPr>
        <w:position w:val="0"/>
        <w:sz w:val="24"/>
        <w:szCs w:val="24"/>
        <w:shd w:val="clear" w:color="auto" w:fill="FFFF00"/>
      </w:rPr>
    </w:lvl>
    <w:lvl w:ilvl="5">
      <w:start w:val="1"/>
      <w:numFmt w:val="lowerRoman"/>
      <w:lvlText w:val="%6."/>
      <w:lvlJc w:val="left"/>
      <w:pPr>
        <w:tabs>
          <w:tab w:val="num" w:pos="4157"/>
        </w:tabs>
        <w:ind w:left="4157" w:hanging="493"/>
      </w:pPr>
      <w:rPr>
        <w:position w:val="0"/>
        <w:sz w:val="24"/>
        <w:szCs w:val="24"/>
        <w:shd w:val="clear" w:color="auto" w:fill="FFFF00"/>
      </w:rPr>
    </w:lvl>
    <w:lvl w:ilvl="6">
      <w:start w:val="1"/>
      <w:numFmt w:val="decimal"/>
      <w:lvlText w:val="%7."/>
      <w:lvlJc w:val="left"/>
      <w:pPr>
        <w:tabs>
          <w:tab w:val="num" w:pos="4920"/>
        </w:tabs>
        <w:ind w:left="4920" w:hanging="600"/>
      </w:pPr>
      <w:rPr>
        <w:position w:val="0"/>
        <w:sz w:val="24"/>
        <w:szCs w:val="24"/>
        <w:shd w:val="clear" w:color="auto" w:fill="FFFF00"/>
      </w:rPr>
    </w:lvl>
    <w:lvl w:ilvl="7">
      <w:start w:val="1"/>
      <w:numFmt w:val="lowerLetter"/>
      <w:lvlText w:val="%8."/>
      <w:lvlJc w:val="left"/>
      <w:pPr>
        <w:tabs>
          <w:tab w:val="num" w:pos="5640"/>
        </w:tabs>
        <w:ind w:left="5640" w:hanging="600"/>
      </w:pPr>
      <w:rPr>
        <w:position w:val="0"/>
        <w:sz w:val="24"/>
        <w:szCs w:val="24"/>
        <w:shd w:val="clear" w:color="auto" w:fill="FFFF00"/>
      </w:rPr>
    </w:lvl>
    <w:lvl w:ilvl="8">
      <w:start w:val="1"/>
      <w:numFmt w:val="lowerRoman"/>
      <w:lvlText w:val="%9."/>
      <w:lvlJc w:val="left"/>
      <w:pPr>
        <w:tabs>
          <w:tab w:val="num" w:pos="6317"/>
        </w:tabs>
        <w:ind w:left="6317" w:hanging="493"/>
      </w:pPr>
      <w:rPr>
        <w:position w:val="0"/>
        <w:sz w:val="24"/>
        <w:szCs w:val="24"/>
        <w:shd w:val="clear" w:color="auto" w:fill="FFFF00"/>
      </w:rPr>
    </w:lvl>
  </w:abstractNum>
  <w:abstractNum w:abstractNumId="21">
    <w:nsid w:val="51BA132D"/>
    <w:multiLevelType w:val="multilevel"/>
    <w:tmpl w:val="D172B166"/>
    <w:lvl w:ilvl="0">
      <w:numFmt w:val="bullet"/>
      <w:lvlText w:val="•"/>
      <w:lvlJc w:val="left"/>
      <w:pPr>
        <w:tabs>
          <w:tab w:val="num" w:pos="1920"/>
        </w:tabs>
        <w:ind w:left="1920" w:hanging="600"/>
      </w:pPr>
      <w:rPr>
        <w:position w:val="0"/>
        <w:sz w:val="22"/>
        <w:szCs w:val="22"/>
      </w:rPr>
    </w:lvl>
    <w:lvl w:ilvl="1">
      <w:start w:val="1"/>
      <w:numFmt w:val="lowerLetter"/>
      <w:lvlText w:val="%2."/>
      <w:lvlJc w:val="left"/>
      <w:pPr>
        <w:tabs>
          <w:tab w:val="num" w:pos="1320"/>
        </w:tabs>
        <w:ind w:left="1320" w:hanging="600"/>
      </w:pPr>
      <w:rPr>
        <w:position w:val="0"/>
        <w:sz w:val="24"/>
        <w:szCs w:val="24"/>
      </w:rPr>
    </w:lvl>
    <w:lvl w:ilvl="2">
      <w:start w:val="1"/>
      <w:numFmt w:val="lowerRoman"/>
      <w:lvlText w:val="%3."/>
      <w:lvlJc w:val="left"/>
      <w:pPr>
        <w:tabs>
          <w:tab w:val="num" w:pos="1997"/>
        </w:tabs>
        <w:ind w:left="1997" w:hanging="493"/>
      </w:pPr>
      <w:rPr>
        <w:position w:val="0"/>
        <w:sz w:val="24"/>
        <w:szCs w:val="24"/>
      </w:rPr>
    </w:lvl>
    <w:lvl w:ilvl="3">
      <w:start w:val="1"/>
      <w:numFmt w:val="decimal"/>
      <w:lvlText w:val="%4."/>
      <w:lvlJc w:val="left"/>
      <w:pPr>
        <w:tabs>
          <w:tab w:val="num" w:pos="2760"/>
        </w:tabs>
        <w:ind w:left="2760" w:hanging="600"/>
      </w:pPr>
      <w:rPr>
        <w:position w:val="0"/>
        <w:sz w:val="24"/>
        <w:szCs w:val="24"/>
      </w:rPr>
    </w:lvl>
    <w:lvl w:ilvl="4">
      <w:start w:val="1"/>
      <w:numFmt w:val="lowerLetter"/>
      <w:lvlText w:val="%5."/>
      <w:lvlJc w:val="left"/>
      <w:pPr>
        <w:tabs>
          <w:tab w:val="num" w:pos="3480"/>
        </w:tabs>
        <w:ind w:left="3480" w:hanging="600"/>
      </w:pPr>
      <w:rPr>
        <w:position w:val="0"/>
        <w:sz w:val="24"/>
        <w:szCs w:val="24"/>
      </w:rPr>
    </w:lvl>
    <w:lvl w:ilvl="5">
      <w:start w:val="1"/>
      <w:numFmt w:val="lowerRoman"/>
      <w:lvlText w:val="%6."/>
      <w:lvlJc w:val="left"/>
      <w:pPr>
        <w:tabs>
          <w:tab w:val="num" w:pos="4157"/>
        </w:tabs>
        <w:ind w:left="4157" w:hanging="493"/>
      </w:pPr>
      <w:rPr>
        <w:position w:val="0"/>
        <w:sz w:val="24"/>
        <w:szCs w:val="24"/>
      </w:rPr>
    </w:lvl>
    <w:lvl w:ilvl="6">
      <w:start w:val="1"/>
      <w:numFmt w:val="decimal"/>
      <w:lvlText w:val="%7."/>
      <w:lvlJc w:val="left"/>
      <w:pPr>
        <w:tabs>
          <w:tab w:val="num" w:pos="4920"/>
        </w:tabs>
        <w:ind w:left="4920" w:hanging="600"/>
      </w:pPr>
      <w:rPr>
        <w:position w:val="0"/>
        <w:sz w:val="24"/>
        <w:szCs w:val="24"/>
      </w:rPr>
    </w:lvl>
    <w:lvl w:ilvl="7">
      <w:start w:val="1"/>
      <w:numFmt w:val="lowerLetter"/>
      <w:lvlText w:val="%8."/>
      <w:lvlJc w:val="left"/>
      <w:pPr>
        <w:tabs>
          <w:tab w:val="num" w:pos="5640"/>
        </w:tabs>
        <w:ind w:left="5640" w:hanging="600"/>
      </w:pPr>
      <w:rPr>
        <w:position w:val="0"/>
        <w:sz w:val="24"/>
        <w:szCs w:val="24"/>
      </w:rPr>
    </w:lvl>
    <w:lvl w:ilvl="8">
      <w:start w:val="1"/>
      <w:numFmt w:val="lowerRoman"/>
      <w:lvlText w:val="%9."/>
      <w:lvlJc w:val="left"/>
      <w:pPr>
        <w:tabs>
          <w:tab w:val="num" w:pos="6317"/>
        </w:tabs>
        <w:ind w:left="6317" w:hanging="493"/>
      </w:pPr>
      <w:rPr>
        <w:position w:val="0"/>
        <w:sz w:val="24"/>
        <w:szCs w:val="24"/>
      </w:rPr>
    </w:lvl>
  </w:abstractNum>
  <w:abstractNum w:abstractNumId="22">
    <w:nsid w:val="56FF3CBE"/>
    <w:multiLevelType w:val="multilevel"/>
    <w:tmpl w:val="20220748"/>
    <w:styleLink w:val="List20"/>
    <w:lvl w:ilvl="0">
      <w:numFmt w:val="bullet"/>
      <w:lvlText w:val="•"/>
      <w:lvlJc w:val="left"/>
      <w:pPr>
        <w:tabs>
          <w:tab w:val="num" w:pos="1920"/>
        </w:tabs>
        <w:ind w:left="1920" w:hanging="600"/>
      </w:pPr>
      <w:rPr>
        <w:position w:val="0"/>
        <w:sz w:val="22"/>
        <w:szCs w:val="22"/>
      </w:rPr>
    </w:lvl>
    <w:lvl w:ilvl="1">
      <w:start w:val="1"/>
      <w:numFmt w:val="lowerLetter"/>
      <w:lvlText w:val="%2."/>
      <w:lvlJc w:val="left"/>
      <w:pPr>
        <w:tabs>
          <w:tab w:val="num" w:pos="1320"/>
        </w:tabs>
        <w:ind w:left="1320" w:hanging="600"/>
      </w:pPr>
      <w:rPr>
        <w:position w:val="0"/>
        <w:sz w:val="24"/>
        <w:szCs w:val="24"/>
      </w:rPr>
    </w:lvl>
    <w:lvl w:ilvl="2">
      <w:start w:val="1"/>
      <w:numFmt w:val="lowerRoman"/>
      <w:lvlText w:val="%3."/>
      <w:lvlJc w:val="left"/>
      <w:pPr>
        <w:tabs>
          <w:tab w:val="num" w:pos="1997"/>
        </w:tabs>
        <w:ind w:left="1997" w:hanging="493"/>
      </w:pPr>
      <w:rPr>
        <w:position w:val="0"/>
        <w:sz w:val="24"/>
        <w:szCs w:val="24"/>
      </w:rPr>
    </w:lvl>
    <w:lvl w:ilvl="3">
      <w:start w:val="1"/>
      <w:numFmt w:val="decimal"/>
      <w:lvlText w:val="%4."/>
      <w:lvlJc w:val="left"/>
      <w:pPr>
        <w:tabs>
          <w:tab w:val="num" w:pos="2760"/>
        </w:tabs>
        <w:ind w:left="2760" w:hanging="600"/>
      </w:pPr>
      <w:rPr>
        <w:position w:val="0"/>
        <w:sz w:val="24"/>
        <w:szCs w:val="24"/>
      </w:rPr>
    </w:lvl>
    <w:lvl w:ilvl="4">
      <w:start w:val="1"/>
      <w:numFmt w:val="lowerLetter"/>
      <w:lvlText w:val="%5."/>
      <w:lvlJc w:val="left"/>
      <w:pPr>
        <w:tabs>
          <w:tab w:val="num" w:pos="3480"/>
        </w:tabs>
        <w:ind w:left="3480" w:hanging="600"/>
      </w:pPr>
      <w:rPr>
        <w:position w:val="0"/>
        <w:sz w:val="24"/>
        <w:szCs w:val="24"/>
      </w:rPr>
    </w:lvl>
    <w:lvl w:ilvl="5">
      <w:start w:val="1"/>
      <w:numFmt w:val="lowerRoman"/>
      <w:lvlText w:val="%6."/>
      <w:lvlJc w:val="left"/>
      <w:pPr>
        <w:tabs>
          <w:tab w:val="num" w:pos="4157"/>
        </w:tabs>
        <w:ind w:left="4157" w:hanging="493"/>
      </w:pPr>
      <w:rPr>
        <w:position w:val="0"/>
        <w:sz w:val="24"/>
        <w:szCs w:val="24"/>
      </w:rPr>
    </w:lvl>
    <w:lvl w:ilvl="6">
      <w:start w:val="1"/>
      <w:numFmt w:val="decimal"/>
      <w:lvlText w:val="%7."/>
      <w:lvlJc w:val="left"/>
      <w:pPr>
        <w:tabs>
          <w:tab w:val="num" w:pos="4920"/>
        </w:tabs>
        <w:ind w:left="4920" w:hanging="600"/>
      </w:pPr>
      <w:rPr>
        <w:position w:val="0"/>
        <w:sz w:val="24"/>
        <w:szCs w:val="24"/>
      </w:rPr>
    </w:lvl>
    <w:lvl w:ilvl="7">
      <w:start w:val="1"/>
      <w:numFmt w:val="lowerLetter"/>
      <w:lvlText w:val="%8."/>
      <w:lvlJc w:val="left"/>
      <w:pPr>
        <w:tabs>
          <w:tab w:val="num" w:pos="5640"/>
        </w:tabs>
        <w:ind w:left="5640" w:hanging="600"/>
      </w:pPr>
      <w:rPr>
        <w:position w:val="0"/>
        <w:sz w:val="24"/>
        <w:szCs w:val="24"/>
      </w:rPr>
    </w:lvl>
    <w:lvl w:ilvl="8">
      <w:start w:val="1"/>
      <w:numFmt w:val="lowerRoman"/>
      <w:lvlText w:val="%9."/>
      <w:lvlJc w:val="left"/>
      <w:pPr>
        <w:tabs>
          <w:tab w:val="num" w:pos="6317"/>
        </w:tabs>
        <w:ind w:left="6317" w:hanging="493"/>
      </w:pPr>
      <w:rPr>
        <w:position w:val="0"/>
        <w:sz w:val="24"/>
        <w:szCs w:val="24"/>
      </w:rPr>
    </w:lvl>
  </w:abstractNum>
  <w:abstractNum w:abstractNumId="23">
    <w:nsid w:val="5DAD7234"/>
    <w:multiLevelType w:val="multilevel"/>
    <w:tmpl w:val="1042FD2A"/>
    <w:styleLink w:val="List11"/>
    <w:lvl w:ilvl="0">
      <w:numFmt w:val="bullet"/>
      <w:lvlText w:val="•"/>
      <w:lvlJc w:val="left"/>
      <w:pPr>
        <w:tabs>
          <w:tab w:val="num" w:pos="1920"/>
        </w:tabs>
        <w:ind w:left="1920" w:hanging="600"/>
      </w:pPr>
      <w:rPr>
        <w:position w:val="0"/>
        <w:sz w:val="22"/>
        <w:szCs w:val="22"/>
      </w:rPr>
    </w:lvl>
    <w:lvl w:ilvl="1">
      <w:start w:val="1"/>
      <w:numFmt w:val="lowerLetter"/>
      <w:lvlText w:val="%2."/>
      <w:lvlJc w:val="left"/>
      <w:pPr>
        <w:tabs>
          <w:tab w:val="num" w:pos="1320"/>
        </w:tabs>
        <w:ind w:left="1320" w:hanging="600"/>
      </w:pPr>
      <w:rPr>
        <w:position w:val="0"/>
        <w:sz w:val="24"/>
        <w:szCs w:val="24"/>
      </w:rPr>
    </w:lvl>
    <w:lvl w:ilvl="2">
      <w:start w:val="1"/>
      <w:numFmt w:val="lowerRoman"/>
      <w:lvlText w:val="%3."/>
      <w:lvlJc w:val="left"/>
      <w:pPr>
        <w:tabs>
          <w:tab w:val="num" w:pos="1997"/>
        </w:tabs>
        <w:ind w:left="1997" w:hanging="493"/>
      </w:pPr>
      <w:rPr>
        <w:position w:val="0"/>
        <w:sz w:val="24"/>
        <w:szCs w:val="24"/>
      </w:rPr>
    </w:lvl>
    <w:lvl w:ilvl="3">
      <w:start w:val="1"/>
      <w:numFmt w:val="decimal"/>
      <w:lvlText w:val="%4."/>
      <w:lvlJc w:val="left"/>
      <w:pPr>
        <w:tabs>
          <w:tab w:val="num" w:pos="2760"/>
        </w:tabs>
        <w:ind w:left="2760" w:hanging="600"/>
      </w:pPr>
      <w:rPr>
        <w:position w:val="0"/>
        <w:sz w:val="24"/>
        <w:szCs w:val="24"/>
      </w:rPr>
    </w:lvl>
    <w:lvl w:ilvl="4">
      <w:start w:val="1"/>
      <w:numFmt w:val="lowerLetter"/>
      <w:lvlText w:val="%5."/>
      <w:lvlJc w:val="left"/>
      <w:pPr>
        <w:tabs>
          <w:tab w:val="num" w:pos="3480"/>
        </w:tabs>
        <w:ind w:left="3480" w:hanging="600"/>
      </w:pPr>
      <w:rPr>
        <w:position w:val="0"/>
        <w:sz w:val="24"/>
        <w:szCs w:val="24"/>
      </w:rPr>
    </w:lvl>
    <w:lvl w:ilvl="5">
      <w:start w:val="1"/>
      <w:numFmt w:val="lowerRoman"/>
      <w:lvlText w:val="%6."/>
      <w:lvlJc w:val="left"/>
      <w:pPr>
        <w:tabs>
          <w:tab w:val="num" w:pos="4157"/>
        </w:tabs>
        <w:ind w:left="4157" w:hanging="493"/>
      </w:pPr>
      <w:rPr>
        <w:position w:val="0"/>
        <w:sz w:val="24"/>
        <w:szCs w:val="24"/>
      </w:rPr>
    </w:lvl>
    <w:lvl w:ilvl="6">
      <w:start w:val="1"/>
      <w:numFmt w:val="decimal"/>
      <w:lvlText w:val="%7."/>
      <w:lvlJc w:val="left"/>
      <w:pPr>
        <w:tabs>
          <w:tab w:val="num" w:pos="4920"/>
        </w:tabs>
        <w:ind w:left="4920" w:hanging="600"/>
      </w:pPr>
      <w:rPr>
        <w:position w:val="0"/>
        <w:sz w:val="24"/>
        <w:szCs w:val="24"/>
      </w:rPr>
    </w:lvl>
    <w:lvl w:ilvl="7">
      <w:start w:val="1"/>
      <w:numFmt w:val="lowerLetter"/>
      <w:lvlText w:val="%8."/>
      <w:lvlJc w:val="left"/>
      <w:pPr>
        <w:tabs>
          <w:tab w:val="num" w:pos="5640"/>
        </w:tabs>
        <w:ind w:left="5640" w:hanging="600"/>
      </w:pPr>
      <w:rPr>
        <w:position w:val="0"/>
        <w:sz w:val="24"/>
        <w:szCs w:val="24"/>
      </w:rPr>
    </w:lvl>
    <w:lvl w:ilvl="8">
      <w:start w:val="1"/>
      <w:numFmt w:val="lowerRoman"/>
      <w:lvlText w:val="%9."/>
      <w:lvlJc w:val="left"/>
      <w:pPr>
        <w:tabs>
          <w:tab w:val="num" w:pos="6317"/>
        </w:tabs>
        <w:ind w:left="6317" w:hanging="493"/>
      </w:pPr>
      <w:rPr>
        <w:position w:val="0"/>
        <w:sz w:val="24"/>
        <w:szCs w:val="24"/>
      </w:rPr>
    </w:lvl>
  </w:abstractNum>
  <w:abstractNum w:abstractNumId="24">
    <w:nsid w:val="6120559D"/>
    <w:multiLevelType w:val="multilevel"/>
    <w:tmpl w:val="4C90B572"/>
    <w:styleLink w:val="List16"/>
    <w:lvl w:ilvl="0">
      <w:numFmt w:val="bullet"/>
      <w:lvlText w:val="•"/>
      <w:lvlJc w:val="left"/>
      <w:pPr>
        <w:tabs>
          <w:tab w:val="num" w:pos="1920"/>
        </w:tabs>
        <w:ind w:left="1920" w:hanging="600"/>
      </w:pPr>
      <w:rPr>
        <w:position w:val="0"/>
        <w:sz w:val="22"/>
        <w:szCs w:val="22"/>
        <w:shd w:val="clear" w:color="auto" w:fill="FFFF00"/>
      </w:rPr>
    </w:lvl>
    <w:lvl w:ilvl="1">
      <w:start w:val="1"/>
      <w:numFmt w:val="lowerLetter"/>
      <w:lvlText w:val="%2."/>
      <w:lvlJc w:val="left"/>
      <w:pPr>
        <w:tabs>
          <w:tab w:val="num" w:pos="1320"/>
        </w:tabs>
        <w:ind w:left="1320" w:hanging="600"/>
      </w:pPr>
      <w:rPr>
        <w:position w:val="0"/>
        <w:sz w:val="24"/>
        <w:szCs w:val="24"/>
        <w:shd w:val="clear" w:color="auto" w:fill="FFFF00"/>
      </w:rPr>
    </w:lvl>
    <w:lvl w:ilvl="2">
      <w:start w:val="1"/>
      <w:numFmt w:val="lowerRoman"/>
      <w:lvlText w:val="%3."/>
      <w:lvlJc w:val="left"/>
      <w:pPr>
        <w:tabs>
          <w:tab w:val="num" w:pos="1997"/>
        </w:tabs>
        <w:ind w:left="1997" w:hanging="493"/>
      </w:pPr>
      <w:rPr>
        <w:position w:val="0"/>
        <w:sz w:val="24"/>
        <w:szCs w:val="24"/>
        <w:shd w:val="clear" w:color="auto" w:fill="FFFF00"/>
      </w:rPr>
    </w:lvl>
    <w:lvl w:ilvl="3">
      <w:start w:val="1"/>
      <w:numFmt w:val="decimal"/>
      <w:lvlText w:val="%4."/>
      <w:lvlJc w:val="left"/>
      <w:pPr>
        <w:tabs>
          <w:tab w:val="num" w:pos="2760"/>
        </w:tabs>
        <w:ind w:left="2760" w:hanging="600"/>
      </w:pPr>
      <w:rPr>
        <w:position w:val="0"/>
        <w:sz w:val="24"/>
        <w:szCs w:val="24"/>
        <w:shd w:val="clear" w:color="auto" w:fill="FFFF00"/>
      </w:rPr>
    </w:lvl>
    <w:lvl w:ilvl="4">
      <w:start w:val="1"/>
      <w:numFmt w:val="lowerLetter"/>
      <w:lvlText w:val="%5."/>
      <w:lvlJc w:val="left"/>
      <w:pPr>
        <w:tabs>
          <w:tab w:val="num" w:pos="3480"/>
        </w:tabs>
        <w:ind w:left="3480" w:hanging="600"/>
      </w:pPr>
      <w:rPr>
        <w:position w:val="0"/>
        <w:sz w:val="24"/>
        <w:szCs w:val="24"/>
        <w:shd w:val="clear" w:color="auto" w:fill="FFFF00"/>
      </w:rPr>
    </w:lvl>
    <w:lvl w:ilvl="5">
      <w:start w:val="1"/>
      <w:numFmt w:val="lowerRoman"/>
      <w:lvlText w:val="%6."/>
      <w:lvlJc w:val="left"/>
      <w:pPr>
        <w:tabs>
          <w:tab w:val="num" w:pos="4157"/>
        </w:tabs>
        <w:ind w:left="4157" w:hanging="493"/>
      </w:pPr>
      <w:rPr>
        <w:position w:val="0"/>
        <w:sz w:val="24"/>
        <w:szCs w:val="24"/>
        <w:shd w:val="clear" w:color="auto" w:fill="FFFF00"/>
      </w:rPr>
    </w:lvl>
    <w:lvl w:ilvl="6">
      <w:start w:val="1"/>
      <w:numFmt w:val="decimal"/>
      <w:lvlText w:val="%7."/>
      <w:lvlJc w:val="left"/>
      <w:pPr>
        <w:tabs>
          <w:tab w:val="num" w:pos="4920"/>
        </w:tabs>
        <w:ind w:left="4920" w:hanging="600"/>
      </w:pPr>
      <w:rPr>
        <w:position w:val="0"/>
        <w:sz w:val="24"/>
        <w:szCs w:val="24"/>
        <w:shd w:val="clear" w:color="auto" w:fill="FFFF00"/>
      </w:rPr>
    </w:lvl>
    <w:lvl w:ilvl="7">
      <w:start w:val="1"/>
      <w:numFmt w:val="lowerLetter"/>
      <w:lvlText w:val="%8."/>
      <w:lvlJc w:val="left"/>
      <w:pPr>
        <w:tabs>
          <w:tab w:val="num" w:pos="5640"/>
        </w:tabs>
        <w:ind w:left="5640" w:hanging="600"/>
      </w:pPr>
      <w:rPr>
        <w:position w:val="0"/>
        <w:sz w:val="24"/>
        <w:szCs w:val="24"/>
        <w:shd w:val="clear" w:color="auto" w:fill="FFFF00"/>
      </w:rPr>
    </w:lvl>
    <w:lvl w:ilvl="8">
      <w:start w:val="1"/>
      <w:numFmt w:val="lowerRoman"/>
      <w:lvlText w:val="%9."/>
      <w:lvlJc w:val="left"/>
      <w:pPr>
        <w:tabs>
          <w:tab w:val="num" w:pos="6317"/>
        </w:tabs>
        <w:ind w:left="6317" w:hanging="493"/>
      </w:pPr>
      <w:rPr>
        <w:position w:val="0"/>
        <w:sz w:val="24"/>
        <w:szCs w:val="24"/>
        <w:shd w:val="clear" w:color="auto" w:fill="FFFF00"/>
      </w:rPr>
    </w:lvl>
  </w:abstractNum>
  <w:abstractNum w:abstractNumId="25">
    <w:nsid w:val="643F0BF3"/>
    <w:multiLevelType w:val="multilevel"/>
    <w:tmpl w:val="58B818FA"/>
    <w:styleLink w:val="List51"/>
    <w:lvl w:ilvl="0">
      <w:numFmt w:val="bullet"/>
      <w:lvlText w:val="•"/>
      <w:lvlJc w:val="left"/>
      <w:pPr>
        <w:tabs>
          <w:tab w:val="num" w:pos="1920"/>
        </w:tabs>
        <w:ind w:left="1920" w:hanging="600"/>
      </w:pPr>
      <w:rPr>
        <w:position w:val="0"/>
        <w:sz w:val="22"/>
        <w:szCs w:val="22"/>
        <w:shd w:val="clear" w:color="auto" w:fill="FFFF00"/>
      </w:rPr>
    </w:lvl>
    <w:lvl w:ilvl="1">
      <w:start w:val="1"/>
      <w:numFmt w:val="lowerLetter"/>
      <w:lvlText w:val="%2."/>
      <w:lvlJc w:val="left"/>
      <w:pPr>
        <w:tabs>
          <w:tab w:val="num" w:pos="1320"/>
        </w:tabs>
        <w:ind w:left="1320" w:hanging="600"/>
      </w:pPr>
      <w:rPr>
        <w:position w:val="0"/>
        <w:sz w:val="24"/>
        <w:szCs w:val="24"/>
        <w:shd w:val="clear" w:color="auto" w:fill="FFFF00"/>
      </w:rPr>
    </w:lvl>
    <w:lvl w:ilvl="2">
      <w:start w:val="1"/>
      <w:numFmt w:val="lowerRoman"/>
      <w:lvlText w:val="%3."/>
      <w:lvlJc w:val="left"/>
      <w:pPr>
        <w:tabs>
          <w:tab w:val="num" w:pos="1997"/>
        </w:tabs>
        <w:ind w:left="1997" w:hanging="493"/>
      </w:pPr>
      <w:rPr>
        <w:position w:val="0"/>
        <w:sz w:val="24"/>
        <w:szCs w:val="24"/>
        <w:shd w:val="clear" w:color="auto" w:fill="FFFF00"/>
      </w:rPr>
    </w:lvl>
    <w:lvl w:ilvl="3">
      <w:start w:val="1"/>
      <w:numFmt w:val="decimal"/>
      <w:lvlText w:val="%4."/>
      <w:lvlJc w:val="left"/>
      <w:pPr>
        <w:tabs>
          <w:tab w:val="num" w:pos="2760"/>
        </w:tabs>
        <w:ind w:left="2760" w:hanging="600"/>
      </w:pPr>
      <w:rPr>
        <w:position w:val="0"/>
        <w:sz w:val="24"/>
        <w:szCs w:val="24"/>
        <w:shd w:val="clear" w:color="auto" w:fill="FFFF00"/>
      </w:rPr>
    </w:lvl>
    <w:lvl w:ilvl="4">
      <w:start w:val="1"/>
      <w:numFmt w:val="lowerLetter"/>
      <w:lvlText w:val="%5."/>
      <w:lvlJc w:val="left"/>
      <w:pPr>
        <w:tabs>
          <w:tab w:val="num" w:pos="3480"/>
        </w:tabs>
        <w:ind w:left="3480" w:hanging="600"/>
      </w:pPr>
      <w:rPr>
        <w:position w:val="0"/>
        <w:sz w:val="24"/>
        <w:szCs w:val="24"/>
        <w:shd w:val="clear" w:color="auto" w:fill="FFFF00"/>
      </w:rPr>
    </w:lvl>
    <w:lvl w:ilvl="5">
      <w:start w:val="1"/>
      <w:numFmt w:val="lowerRoman"/>
      <w:lvlText w:val="%6."/>
      <w:lvlJc w:val="left"/>
      <w:pPr>
        <w:tabs>
          <w:tab w:val="num" w:pos="4157"/>
        </w:tabs>
        <w:ind w:left="4157" w:hanging="493"/>
      </w:pPr>
      <w:rPr>
        <w:position w:val="0"/>
        <w:sz w:val="24"/>
        <w:szCs w:val="24"/>
        <w:shd w:val="clear" w:color="auto" w:fill="FFFF00"/>
      </w:rPr>
    </w:lvl>
    <w:lvl w:ilvl="6">
      <w:start w:val="1"/>
      <w:numFmt w:val="decimal"/>
      <w:lvlText w:val="%7."/>
      <w:lvlJc w:val="left"/>
      <w:pPr>
        <w:tabs>
          <w:tab w:val="num" w:pos="4920"/>
        </w:tabs>
        <w:ind w:left="4920" w:hanging="600"/>
      </w:pPr>
      <w:rPr>
        <w:position w:val="0"/>
        <w:sz w:val="24"/>
        <w:szCs w:val="24"/>
        <w:shd w:val="clear" w:color="auto" w:fill="FFFF00"/>
      </w:rPr>
    </w:lvl>
    <w:lvl w:ilvl="7">
      <w:start w:val="1"/>
      <w:numFmt w:val="lowerLetter"/>
      <w:lvlText w:val="%8."/>
      <w:lvlJc w:val="left"/>
      <w:pPr>
        <w:tabs>
          <w:tab w:val="num" w:pos="5640"/>
        </w:tabs>
        <w:ind w:left="5640" w:hanging="600"/>
      </w:pPr>
      <w:rPr>
        <w:position w:val="0"/>
        <w:sz w:val="24"/>
        <w:szCs w:val="24"/>
        <w:shd w:val="clear" w:color="auto" w:fill="FFFF00"/>
      </w:rPr>
    </w:lvl>
    <w:lvl w:ilvl="8">
      <w:start w:val="1"/>
      <w:numFmt w:val="lowerRoman"/>
      <w:lvlText w:val="%9."/>
      <w:lvlJc w:val="left"/>
      <w:pPr>
        <w:tabs>
          <w:tab w:val="num" w:pos="6317"/>
        </w:tabs>
        <w:ind w:left="6317" w:hanging="493"/>
      </w:pPr>
      <w:rPr>
        <w:position w:val="0"/>
        <w:sz w:val="24"/>
        <w:szCs w:val="24"/>
        <w:shd w:val="clear" w:color="auto" w:fill="FFFF00"/>
      </w:rPr>
    </w:lvl>
  </w:abstractNum>
  <w:abstractNum w:abstractNumId="26">
    <w:nsid w:val="678D69C8"/>
    <w:multiLevelType w:val="multilevel"/>
    <w:tmpl w:val="CD140506"/>
    <w:styleLink w:val="List8"/>
    <w:lvl w:ilvl="0">
      <w:numFmt w:val="bullet"/>
      <w:lvlText w:val="•"/>
      <w:lvlJc w:val="left"/>
      <w:pPr>
        <w:tabs>
          <w:tab w:val="num" w:pos="1920"/>
        </w:tabs>
        <w:ind w:left="1920" w:hanging="600"/>
      </w:pPr>
      <w:rPr>
        <w:position w:val="0"/>
        <w:sz w:val="22"/>
        <w:szCs w:val="22"/>
      </w:rPr>
    </w:lvl>
    <w:lvl w:ilvl="1">
      <w:start w:val="1"/>
      <w:numFmt w:val="lowerLetter"/>
      <w:lvlText w:val="%2."/>
      <w:lvlJc w:val="left"/>
      <w:pPr>
        <w:tabs>
          <w:tab w:val="num" w:pos="1320"/>
        </w:tabs>
        <w:ind w:left="1320" w:hanging="600"/>
      </w:pPr>
      <w:rPr>
        <w:position w:val="0"/>
        <w:sz w:val="24"/>
        <w:szCs w:val="24"/>
      </w:rPr>
    </w:lvl>
    <w:lvl w:ilvl="2">
      <w:start w:val="1"/>
      <w:numFmt w:val="lowerRoman"/>
      <w:lvlText w:val="%3."/>
      <w:lvlJc w:val="left"/>
      <w:pPr>
        <w:tabs>
          <w:tab w:val="num" w:pos="1997"/>
        </w:tabs>
        <w:ind w:left="1997" w:hanging="493"/>
      </w:pPr>
      <w:rPr>
        <w:position w:val="0"/>
        <w:sz w:val="24"/>
        <w:szCs w:val="24"/>
      </w:rPr>
    </w:lvl>
    <w:lvl w:ilvl="3">
      <w:start w:val="1"/>
      <w:numFmt w:val="decimal"/>
      <w:lvlText w:val="%4."/>
      <w:lvlJc w:val="left"/>
      <w:pPr>
        <w:tabs>
          <w:tab w:val="num" w:pos="2760"/>
        </w:tabs>
        <w:ind w:left="2760" w:hanging="600"/>
      </w:pPr>
      <w:rPr>
        <w:position w:val="0"/>
        <w:sz w:val="24"/>
        <w:szCs w:val="24"/>
      </w:rPr>
    </w:lvl>
    <w:lvl w:ilvl="4">
      <w:start w:val="1"/>
      <w:numFmt w:val="lowerLetter"/>
      <w:lvlText w:val="%5."/>
      <w:lvlJc w:val="left"/>
      <w:pPr>
        <w:tabs>
          <w:tab w:val="num" w:pos="3480"/>
        </w:tabs>
        <w:ind w:left="3480" w:hanging="600"/>
      </w:pPr>
      <w:rPr>
        <w:position w:val="0"/>
        <w:sz w:val="24"/>
        <w:szCs w:val="24"/>
      </w:rPr>
    </w:lvl>
    <w:lvl w:ilvl="5">
      <w:start w:val="1"/>
      <w:numFmt w:val="lowerRoman"/>
      <w:lvlText w:val="%6."/>
      <w:lvlJc w:val="left"/>
      <w:pPr>
        <w:tabs>
          <w:tab w:val="num" w:pos="4157"/>
        </w:tabs>
        <w:ind w:left="4157" w:hanging="493"/>
      </w:pPr>
      <w:rPr>
        <w:position w:val="0"/>
        <w:sz w:val="24"/>
        <w:szCs w:val="24"/>
      </w:rPr>
    </w:lvl>
    <w:lvl w:ilvl="6">
      <w:start w:val="1"/>
      <w:numFmt w:val="decimal"/>
      <w:lvlText w:val="%7."/>
      <w:lvlJc w:val="left"/>
      <w:pPr>
        <w:tabs>
          <w:tab w:val="num" w:pos="4920"/>
        </w:tabs>
        <w:ind w:left="4920" w:hanging="600"/>
      </w:pPr>
      <w:rPr>
        <w:position w:val="0"/>
        <w:sz w:val="24"/>
        <w:szCs w:val="24"/>
      </w:rPr>
    </w:lvl>
    <w:lvl w:ilvl="7">
      <w:start w:val="1"/>
      <w:numFmt w:val="lowerLetter"/>
      <w:lvlText w:val="%8."/>
      <w:lvlJc w:val="left"/>
      <w:pPr>
        <w:tabs>
          <w:tab w:val="num" w:pos="5640"/>
        </w:tabs>
        <w:ind w:left="5640" w:hanging="600"/>
      </w:pPr>
      <w:rPr>
        <w:position w:val="0"/>
        <w:sz w:val="24"/>
        <w:szCs w:val="24"/>
      </w:rPr>
    </w:lvl>
    <w:lvl w:ilvl="8">
      <w:start w:val="1"/>
      <w:numFmt w:val="lowerRoman"/>
      <w:lvlText w:val="%9."/>
      <w:lvlJc w:val="left"/>
      <w:pPr>
        <w:tabs>
          <w:tab w:val="num" w:pos="6317"/>
        </w:tabs>
        <w:ind w:left="6317" w:hanging="493"/>
      </w:pPr>
      <w:rPr>
        <w:position w:val="0"/>
        <w:sz w:val="24"/>
        <w:szCs w:val="24"/>
      </w:rPr>
    </w:lvl>
  </w:abstractNum>
  <w:abstractNum w:abstractNumId="27">
    <w:nsid w:val="686A7A0F"/>
    <w:multiLevelType w:val="multilevel"/>
    <w:tmpl w:val="A4EC59EC"/>
    <w:lvl w:ilvl="0">
      <w:numFmt w:val="bullet"/>
      <w:lvlText w:val="•"/>
      <w:lvlJc w:val="left"/>
      <w:pPr>
        <w:tabs>
          <w:tab w:val="num" w:pos="1920"/>
        </w:tabs>
        <w:ind w:left="1920" w:hanging="600"/>
      </w:pPr>
      <w:rPr>
        <w:position w:val="0"/>
        <w:sz w:val="22"/>
        <w:szCs w:val="22"/>
      </w:rPr>
    </w:lvl>
    <w:lvl w:ilvl="1">
      <w:start w:val="1"/>
      <w:numFmt w:val="lowerLetter"/>
      <w:lvlText w:val="%2."/>
      <w:lvlJc w:val="left"/>
      <w:pPr>
        <w:tabs>
          <w:tab w:val="num" w:pos="1320"/>
        </w:tabs>
        <w:ind w:left="1320" w:hanging="600"/>
      </w:pPr>
      <w:rPr>
        <w:position w:val="0"/>
        <w:sz w:val="24"/>
        <w:szCs w:val="24"/>
      </w:rPr>
    </w:lvl>
    <w:lvl w:ilvl="2">
      <w:start w:val="1"/>
      <w:numFmt w:val="lowerRoman"/>
      <w:lvlText w:val="%3."/>
      <w:lvlJc w:val="left"/>
      <w:pPr>
        <w:tabs>
          <w:tab w:val="num" w:pos="1997"/>
        </w:tabs>
        <w:ind w:left="1997" w:hanging="493"/>
      </w:pPr>
      <w:rPr>
        <w:position w:val="0"/>
        <w:sz w:val="24"/>
        <w:szCs w:val="24"/>
      </w:rPr>
    </w:lvl>
    <w:lvl w:ilvl="3">
      <w:start w:val="1"/>
      <w:numFmt w:val="decimal"/>
      <w:lvlText w:val="%4."/>
      <w:lvlJc w:val="left"/>
      <w:pPr>
        <w:tabs>
          <w:tab w:val="num" w:pos="2760"/>
        </w:tabs>
        <w:ind w:left="2760" w:hanging="600"/>
      </w:pPr>
      <w:rPr>
        <w:position w:val="0"/>
        <w:sz w:val="24"/>
        <w:szCs w:val="24"/>
      </w:rPr>
    </w:lvl>
    <w:lvl w:ilvl="4">
      <w:start w:val="1"/>
      <w:numFmt w:val="lowerLetter"/>
      <w:lvlText w:val="%5."/>
      <w:lvlJc w:val="left"/>
      <w:pPr>
        <w:tabs>
          <w:tab w:val="num" w:pos="3480"/>
        </w:tabs>
        <w:ind w:left="3480" w:hanging="600"/>
      </w:pPr>
      <w:rPr>
        <w:position w:val="0"/>
        <w:sz w:val="24"/>
        <w:szCs w:val="24"/>
      </w:rPr>
    </w:lvl>
    <w:lvl w:ilvl="5">
      <w:start w:val="1"/>
      <w:numFmt w:val="lowerRoman"/>
      <w:lvlText w:val="%6."/>
      <w:lvlJc w:val="left"/>
      <w:pPr>
        <w:tabs>
          <w:tab w:val="num" w:pos="4157"/>
        </w:tabs>
        <w:ind w:left="4157" w:hanging="493"/>
      </w:pPr>
      <w:rPr>
        <w:position w:val="0"/>
        <w:sz w:val="24"/>
        <w:szCs w:val="24"/>
      </w:rPr>
    </w:lvl>
    <w:lvl w:ilvl="6">
      <w:start w:val="1"/>
      <w:numFmt w:val="decimal"/>
      <w:lvlText w:val="%7."/>
      <w:lvlJc w:val="left"/>
      <w:pPr>
        <w:tabs>
          <w:tab w:val="num" w:pos="4920"/>
        </w:tabs>
        <w:ind w:left="4920" w:hanging="600"/>
      </w:pPr>
      <w:rPr>
        <w:position w:val="0"/>
        <w:sz w:val="24"/>
        <w:szCs w:val="24"/>
      </w:rPr>
    </w:lvl>
    <w:lvl w:ilvl="7">
      <w:start w:val="1"/>
      <w:numFmt w:val="lowerLetter"/>
      <w:lvlText w:val="%8."/>
      <w:lvlJc w:val="left"/>
      <w:pPr>
        <w:tabs>
          <w:tab w:val="num" w:pos="5640"/>
        </w:tabs>
        <w:ind w:left="5640" w:hanging="600"/>
      </w:pPr>
      <w:rPr>
        <w:position w:val="0"/>
        <w:sz w:val="24"/>
        <w:szCs w:val="24"/>
      </w:rPr>
    </w:lvl>
    <w:lvl w:ilvl="8">
      <w:start w:val="1"/>
      <w:numFmt w:val="lowerRoman"/>
      <w:lvlText w:val="%9."/>
      <w:lvlJc w:val="left"/>
      <w:pPr>
        <w:tabs>
          <w:tab w:val="num" w:pos="6317"/>
        </w:tabs>
        <w:ind w:left="6317" w:hanging="493"/>
      </w:pPr>
      <w:rPr>
        <w:position w:val="0"/>
        <w:sz w:val="24"/>
        <w:szCs w:val="24"/>
      </w:rPr>
    </w:lvl>
  </w:abstractNum>
  <w:abstractNum w:abstractNumId="28">
    <w:nsid w:val="7C470095"/>
    <w:multiLevelType w:val="multilevel"/>
    <w:tmpl w:val="E6E69DB4"/>
    <w:lvl w:ilvl="0">
      <w:numFmt w:val="bullet"/>
      <w:lvlText w:val="•"/>
      <w:lvlJc w:val="left"/>
      <w:pPr>
        <w:tabs>
          <w:tab w:val="num" w:pos="1920"/>
        </w:tabs>
        <w:ind w:left="1920" w:hanging="600"/>
      </w:pPr>
      <w:rPr>
        <w:position w:val="0"/>
        <w:sz w:val="22"/>
        <w:szCs w:val="22"/>
      </w:rPr>
    </w:lvl>
    <w:lvl w:ilvl="1">
      <w:start w:val="1"/>
      <w:numFmt w:val="lowerLetter"/>
      <w:lvlText w:val="%2."/>
      <w:lvlJc w:val="left"/>
      <w:pPr>
        <w:tabs>
          <w:tab w:val="num" w:pos="1320"/>
        </w:tabs>
        <w:ind w:left="1320" w:hanging="600"/>
      </w:pPr>
      <w:rPr>
        <w:position w:val="0"/>
        <w:sz w:val="24"/>
        <w:szCs w:val="24"/>
      </w:rPr>
    </w:lvl>
    <w:lvl w:ilvl="2">
      <w:start w:val="1"/>
      <w:numFmt w:val="lowerRoman"/>
      <w:lvlText w:val="%3."/>
      <w:lvlJc w:val="left"/>
      <w:pPr>
        <w:tabs>
          <w:tab w:val="num" w:pos="1997"/>
        </w:tabs>
        <w:ind w:left="1997" w:hanging="493"/>
      </w:pPr>
      <w:rPr>
        <w:position w:val="0"/>
        <w:sz w:val="24"/>
        <w:szCs w:val="24"/>
      </w:rPr>
    </w:lvl>
    <w:lvl w:ilvl="3">
      <w:start w:val="1"/>
      <w:numFmt w:val="decimal"/>
      <w:lvlText w:val="%4."/>
      <w:lvlJc w:val="left"/>
      <w:pPr>
        <w:tabs>
          <w:tab w:val="num" w:pos="2760"/>
        </w:tabs>
        <w:ind w:left="2760" w:hanging="600"/>
      </w:pPr>
      <w:rPr>
        <w:position w:val="0"/>
        <w:sz w:val="24"/>
        <w:szCs w:val="24"/>
      </w:rPr>
    </w:lvl>
    <w:lvl w:ilvl="4">
      <w:start w:val="1"/>
      <w:numFmt w:val="lowerLetter"/>
      <w:lvlText w:val="%5."/>
      <w:lvlJc w:val="left"/>
      <w:pPr>
        <w:tabs>
          <w:tab w:val="num" w:pos="3480"/>
        </w:tabs>
        <w:ind w:left="3480" w:hanging="600"/>
      </w:pPr>
      <w:rPr>
        <w:position w:val="0"/>
        <w:sz w:val="24"/>
        <w:szCs w:val="24"/>
      </w:rPr>
    </w:lvl>
    <w:lvl w:ilvl="5">
      <w:start w:val="1"/>
      <w:numFmt w:val="lowerRoman"/>
      <w:lvlText w:val="%6."/>
      <w:lvlJc w:val="left"/>
      <w:pPr>
        <w:tabs>
          <w:tab w:val="num" w:pos="4157"/>
        </w:tabs>
        <w:ind w:left="4157" w:hanging="493"/>
      </w:pPr>
      <w:rPr>
        <w:position w:val="0"/>
        <w:sz w:val="24"/>
        <w:szCs w:val="24"/>
      </w:rPr>
    </w:lvl>
    <w:lvl w:ilvl="6">
      <w:start w:val="1"/>
      <w:numFmt w:val="decimal"/>
      <w:lvlText w:val="%7."/>
      <w:lvlJc w:val="left"/>
      <w:pPr>
        <w:tabs>
          <w:tab w:val="num" w:pos="4920"/>
        </w:tabs>
        <w:ind w:left="4920" w:hanging="600"/>
      </w:pPr>
      <w:rPr>
        <w:position w:val="0"/>
        <w:sz w:val="24"/>
        <w:szCs w:val="24"/>
      </w:rPr>
    </w:lvl>
    <w:lvl w:ilvl="7">
      <w:start w:val="1"/>
      <w:numFmt w:val="lowerLetter"/>
      <w:lvlText w:val="%8."/>
      <w:lvlJc w:val="left"/>
      <w:pPr>
        <w:tabs>
          <w:tab w:val="num" w:pos="5640"/>
        </w:tabs>
        <w:ind w:left="5640" w:hanging="600"/>
      </w:pPr>
      <w:rPr>
        <w:position w:val="0"/>
        <w:sz w:val="24"/>
        <w:szCs w:val="24"/>
      </w:rPr>
    </w:lvl>
    <w:lvl w:ilvl="8">
      <w:start w:val="1"/>
      <w:numFmt w:val="lowerRoman"/>
      <w:lvlText w:val="%9."/>
      <w:lvlJc w:val="left"/>
      <w:pPr>
        <w:tabs>
          <w:tab w:val="num" w:pos="6317"/>
        </w:tabs>
        <w:ind w:left="6317" w:hanging="493"/>
      </w:pPr>
      <w:rPr>
        <w:position w:val="0"/>
        <w:sz w:val="24"/>
        <w:szCs w:val="24"/>
      </w:rPr>
    </w:lvl>
  </w:abstractNum>
  <w:num w:numId="1">
    <w:abstractNumId w:val="9"/>
  </w:num>
  <w:num w:numId="2">
    <w:abstractNumId w:val="2"/>
  </w:num>
  <w:num w:numId="3">
    <w:abstractNumId w:val="27"/>
  </w:num>
  <w:num w:numId="4">
    <w:abstractNumId w:val="0"/>
  </w:num>
  <w:num w:numId="5">
    <w:abstractNumId w:val="11"/>
  </w:num>
  <w:num w:numId="6">
    <w:abstractNumId w:val="5"/>
  </w:num>
  <w:num w:numId="7">
    <w:abstractNumId w:val="3"/>
  </w:num>
  <w:num w:numId="8">
    <w:abstractNumId w:val="25"/>
  </w:num>
  <w:num w:numId="9">
    <w:abstractNumId w:val="7"/>
  </w:num>
  <w:num w:numId="10">
    <w:abstractNumId w:val="17"/>
  </w:num>
  <w:num w:numId="11">
    <w:abstractNumId w:val="26"/>
  </w:num>
  <w:num w:numId="12">
    <w:abstractNumId w:val="13"/>
  </w:num>
  <w:num w:numId="13">
    <w:abstractNumId w:val="12"/>
  </w:num>
  <w:num w:numId="14">
    <w:abstractNumId w:val="23"/>
  </w:num>
  <w:num w:numId="15">
    <w:abstractNumId w:val="15"/>
  </w:num>
  <w:num w:numId="16">
    <w:abstractNumId w:val="1"/>
  </w:num>
  <w:num w:numId="17">
    <w:abstractNumId w:val="16"/>
  </w:num>
  <w:num w:numId="18">
    <w:abstractNumId w:val="18"/>
  </w:num>
  <w:num w:numId="19">
    <w:abstractNumId w:val="19"/>
  </w:num>
  <w:num w:numId="20">
    <w:abstractNumId w:val="24"/>
  </w:num>
  <w:num w:numId="21">
    <w:abstractNumId w:val="14"/>
  </w:num>
  <w:num w:numId="22">
    <w:abstractNumId w:val="8"/>
  </w:num>
  <w:num w:numId="23">
    <w:abstractNumId w:val="10"/>
  </w:num>
  <w:num w:numId="24">
    <w:abstractNumId w:val="20"/>
  </w:num>
  <w:num w:numId="25">
    <w:abstractNumId w:val="6"/>
  </w:num>
  <w:num w:numId="26">
    <w:abstractNumId w:val="22"/>
  </w:num>
  <w:num w:numId="27">
    <w:abstractNumId w:val="28"/>
  </w:num>
  <w:num w:numId="28">
    <w:abstractNumId w:val="21"/>
  </w:num>
  <w:num w:numId="29">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1B"/>
    <w:rsid w:val="0005601E"/>
    <w:rsid w:val="002E413A"/>
    <w:rsid w:val="00315FFB"/>
    <w:rsid w:val="003336FA"/>
    <w:rsid w:val="003A4BF2"/>
    <w:rsid w:val="004400C9"/>
    <w:rsid w:val="00482233"/>
    <w:rsid w:val="006B52C4"/>
    <w:rsid w:val="00845E74"/>
    <w:rsid w:val="00974A6C"/>
    <w:rsid w:val="00A61F52"/>
    <w:rsid w:val="00D3401B"/>
    <w:rsid w:val="00E37562"/>
    <w:rsid w:val="00F72C95"/>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th-TH"/>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lang w:val="en-US"/>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4"/>
      </w:numPr>
    </w:pPr>
  </w:style>
  <w:style w:type="numbering" w:customStyle="1" w:styleId="ImportedStyle3">
    <w:name w:val="Imported Style 3"/>
  </w:style>
  <w:style w:type="numbering" w:customStyle="1" w:styleId="List31">
    <w:name w:val="List 31"/>
    <w:basedOn w:val="ImportedStyle4"/>
    <w:pPr>
      <w:numPr>
        <w:numId w:val="6"/>
      </w:numPr>
    </w:pPr>
  </w:style>
  <w:style w:type="numbering" w:customStyle="1" w:styleId="ImportedStyle4">
    <w:name w:val="Imported Style 4"/>
  </w:style>
  <w:style w:type="numbering" w:customStyle="1" w:styleId="List41">
    <w:name w:val="List 41"/>
    <w:basedOn w:val="ImportedStyle5"/>
    <w:pPr>
      <w:numPr>
        <w:numId w:val="7"/>
      </w:numPr>
    </w:pPr>
  </w:style>
  <w:style w:type="numbering" w:customStyle="1" w:styleId="ImportedStyle5">
    <w:name w:val="Imported Style 5"/>
  </w:style>
  <w:style w:type="numbering" w:customStyle="1" w:styleId="List51">
    <w:name w:val="List 51"/>
    <w:basedOn w:val="ImportedStyle6"/>
    <w:pPr>
      <w:numPr>
        <w:numId w:val="8"/>
      </w:numPr>
    </w:pPr>
  </w:style>
  <w:style w:type="numbering" w:customStyle="1" w:styleId="ImportedStyle6">
    <w:name w:val="Imported Style 6"/>
  </w:style>
  <w:style w:type="numbering" w:customStyle="1" w:styleId="List6">
    <w:name w:val="List 6"/>
    <w:basedOn w:val="ImportedStyle7"/>
    <w:pPr>
      <w:numPr>
        <w:numId w:val="9"/>
      </w:numPr>
    </w:pPr>
  </w:style>
  <w:style w:type="numbering" w:customStyle="1" w:styleId="ImportedStyle7">
    <w:name w:val="Imported Style 7"/>
  </w:style>
  <w:style w:type="numbering" w:customStyle="1" w:styleId="List7">
    <w:name w:val="List 7"/>
    <w:basedOn w:val="ImportedStyle8"/>
    <w:pPr>
      <w:numPr>
        <w:numId w:val="10"/>
      </w:numPr>
    </w:pPr>
  </w:style>
  <w:style w:type="numbering" w:customStyle="1" w:styleId="ImportedStyle8">
    <w:name w:val="Imported Style 8"/>
  </w:style>
  <w:style w:type="numbering" w:customStyle="1" w:styleId="List8">
    <w:name w:val="List 8"/>
    <w:basedOn w:val="ImportedStyle9"/>
    <w:pPr>
      <w:numPr>
        <w:numId w:val="11"/>
      </w:numPr>
    </w:pPr>
  </w:style>
  <w:style w:type="numbering" w:customStyle="1" w:styleId="ImportedStyle9">
    <w:name w:val="Imported Style 9"/>
  </w:style>
  <w:style w:type="numbering" w:customStyle="1" w:styleId="List9">
    <w:name w:val="List 9"/>
    <w:basedOn w:val="ImportedStyle10"/>
    <w:pPr>
      <w:numPr>
        <w:numId w:val="12"/>
      </w:numPr>
    </w:pPr>
  </w:style>
  <w:style w:type="numbering" w:customStyle="1" w:styleId="ImportedStyle10">
    <w:name w:val="Imported Style 10"/>
  </w:style>
  <w:style w:type="numbering" w:customStyle="1" w:styleId="List10">
    <w:name w:val="List 10"/>
    <w:basedOn w:val="ImportedStyle11"/>
    <w:pPr>
      <w:numPr>
        <w:numId w:val="13"/>
      </w:numPr>
    </w:pPr>
  </w:style>
  <w:style w:type="numbering" w:customStyle="1" w:styleId="ImportedStyle11">
    <w:name w:val="Imported Style 11"/>
  </w:style>
  <w:style w:type="numbering" w:customStyle="1" w:styleId="List11">
    <w:name w:val="List 11"/>
    <w:basedOn w:val="ImportedStyle12"/>
    <w:pPr>
      <w:numPr>
        <w:numId w:val="14"/>
      </w:numPr>
    </w:pPr>
  </w:style>
  <w:style w:type="numbering" w:customStyle="1" w:styleId="ImportedStyle12">
    <w:name w:val="Imported Style 12"/>
  </w:style>
  <w:style w:type="numbering" w:customStyle="1" w:styleId="List12">
    <w:name w:val="List 12"/>
    <w:basedOn w:val="ImportedStyle13"/>
    <w:pPr>
      <w:numPr>
        <w:numId w:val="15"/>
      </w:numPr>
    </w:pPr>
  </w:style>
  <w:style w:type="numbering" w:customStyle="1" w:styleId="ImportedStyle13">
    <w:name w:val="Imported Style 13"/>
  </w:style>
  <w:style w:type="numbering" w:customStyle="1" w:styleId="List13">
    <w:name w:val="List 13"/>
    <w:basedOn w:val="ImportedStyle14"/>
    <w:pPr>
      <w:numPr>
        <w:numId w:val="16"/>
      </w:numPr>
    </w:pPr>
  </w:style>
  <w:style w:type="numbering" w:customStyle="1" w:styleId="ImportedStyle14">
    <w:name w:val="Imported Style 14"/>
  </w:style>
  <w:style w:type="numbering" w:customStyle="1" w:styleId="List14">
    <w:name w:val="List 14"/>
    <w:basedOn w:val="ImportedStyle15"/>
    <w:pPr>
      <w:numPr>
        <w:numId w:val="17"/>
      </w:numPr>
    </w:pPr>
  </w:style>
  <w:style w:type="numbering" w:customStyle="1" w:styleId="ImportedStyle15">
    <w:name w:val="Imported Style 15"/>
  </w:style>
  <w:style w:type="numbering" w:customStyle="1" w:styleId="List15">
    <w:name w:val="List 15"/>
    <w:basedOn w:val="ImportedStyle16"/>
    <w:pPr>
      <w:numPr>
        <w:numId w:val="18"/>
      </w:numPr>
    </w:pPr>
  </w:style>
  <w:style w:type="numbering" w:customStyle="1" w:styleId="ImportedStyle16">
    <w:name w:val="Imported Style 16"/>
  </w:style>
  <w:style w:type="numbering" w:customStyle="1" w:styleId="List16">
    <w:name w:val="List 16"/>
    <w:basedOn w:val="ImportedStyle17"/>
    <w:pPr>
      <w:numPr>
        <w:numId w:val="20"/>
      </w:numPr>
    </w:pPr>
  </w:style>
  <w:style w:type="numbering" w:customStyle="1" w:styleId="ImportedStyle17">
    <w:name w:val="Imported Style 17"/>
  </w:style>
  <w:style w:type="numbering" w:customStyle="1" w:styleId="List17">
    <w:name w:val="List 17"/>
    <w:basedOn w:val="ImportedStyle18"/>
    <w:pPr>
      <w:numPr>
        <w:numId w:val="21"/>
      </w:numPr>
    </w:pPr>
  </w:style>
  <w:style w:type="numbering" w:customStyle="1" w:styleId="ImportedStyle18">
    <w:name w:val="Imported Style 18"/>
  </w:style>
  <w:style w:type="numbering" w:customStyle="1" w:styleId="List18">
    <w:name w:val="List 18"/>
    <w:basedOn w:val="ImportedStyle19"/>
    <w:pPr>
      <w:numPr>
        <w:numId w:val="22"/>
      </w:numPr>
    </w:pPr>
  </w:style>
  <w:style w:type="numbering" w:customStyle="1" w:styleId="ImportedStyle19">
    <w:name w:val="Imported Style 19"/>
  </w:style>
  <w:style w:type="numbering" w:customStyle="1" w:styleId="List19">
    <w:name w:val="List 19"/>
    <w:basedOn w:val="ImportedStyle20"/>
    <w:pPr>
      <w:numPr>
        <w:numId w:val="24"/>
      </w:numPr>
    </w:pPr>
  </w:style>
  <w:style w:type="numbering" w:customStyle="1" w:styleId="ImportedStyle20">
    <w:name w:val="Imported Style 20"/>
  </w:style>
  <w:style w:type="numbering" w:customStyle="1" w:styleId="List20">
    <w:name w:val="List 20"/>
    <w:basedOn w:val="ImportedStyle21"/>
    <w:pPr>
      <w:numPr>
        <w:numId w:val="26"/>
      </w:numPr>
    </w:pPr>
  </w:style>
  <w:style w:type="numbering" w:customStyle="1" w:styleId="ImportedStyle21">
    <w:name w:val="Imported Style 21"/>
  </w:style>
  <w:style w:type="numbering" w:customStyle="1" w:styleId="List210">
    <w:name w:val="List 21"/>
    <w:basedOn w:val="ImportedStyle22"/>
    <w:pPr>
      <w:numPr>
        <w:numId w:val="29"/>
      </w:numPr>
    </w:pPr>
  </w:style>
  <w:style w:type="numbering" w:customStyle="1" w:styleId="ImportedStyle22">
    <w:name w:val="Imported Style 22"/>
  </w:style>
  <w:style w:type="paragraph" w:styleId="BalloonText">
    <w:name w:val="Balloon Text"/>
    <w:basedOn w:val="Normal"/>
    <w:link w:val="BalloonTextChar"/>
    <w:uiPriority w:val="99"/>
    <w:semiHidden/>
    <w:unhideWhenUsed/>
    <w:rsid w:val="00974A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A6C"/>
    <w:rPr>
      <w:rFonts w:ascii="Segoe UI" w:hAnsi="Segoe UI" w:cs="Segoe UI"/>
      <w:sz w:val="18"/>
      <w:szCs w:val="18"/>
      <w:lang w:val="en-US" w:eastAsia="en-US" w:bidi="ar-SA"/>
    </w:rPr>
  </w:style>
  <w:style w:type="paragraph" w:styleId="Header">
    <w:name w:val="header"/>
    <w:basedOn w:val="Normal"/>
    <w:link w:val="HeaderChar"/>
    <w:uiPriority w:val="99"/>
    <w:unhideWhenUsed/>
    <w:rsid w:val="004400C9"/>
    <w:pPr>
      <w:tabs>
        <w:tab w:val="center" w:pos="4513"/>
        <w:tab w:val="right" w:pos="9026"/>
      </w:tabs>
    </w:pPr>
  </w:style>
  <w:style w:type="character" w:customStyle="1" w:styleId="HeaderChar">
    <w:name w:val="Header Char"/>
    <w:basedOn w:val="DefaultParagraphFont"/>
    <w:link w:val="Header"/>
    <w:uiPriority w:val="99"/>
    <w:rsid w:val="004400C9"/>
    <w:rPr>
      <w:sz w:val="24"/>
      <w:szCs w:val="24"/>
      <w:lang w:val="en-US" w:eastAsia="en-US" w:bidi="ar-SA"/>
    </w:rPr>
  </w:style>
  <w:style w:type="character" w:customStyle="1" w:styleId="FooterChar">
    <w:name w:val="Footer Char"/>
    <w:basedOn w:val="DefaultParagraphFont"/>
    <w:link w:val="Footer"/>
    <w:uiPriority w:val="99"/>
    <w:rsid w:val="003336FA"/>
    <w:rPr>
      <w:rFonts w:ascii="Calibri" w:eastAsia="Calibri" w:hAnsi="Calibri" w:cs="Calibri"/>
      <w:color w:val="000000"/>
      <w:sz w:val="22"/>
      <w:szCs w:val="22"/>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th-TH"/>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lang w:val="en-US"/>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4"/>
      </w:numPr>
    </w:pPr>
  </w:style>
  <w:style w:type="numbering" w:customStyle="1" w:styleId="ImportedStyle3">
    <w:name w:val="Imported Style 3"/>
  </w:style>
  <w:style w:type="numbering" w:customStyle="1" w:styleId="List31">
    <w:name w:val="List 31"/>
    <w:basedOn w:val="ImportedStyle4"/>
    <w:pPr>
      <w:numPr>
        <w:numId w:val="6"/>
      </w:numPr>
    </w:pPr>
  </w:style>
  <w:style w:type="numbering" w:customStyle="1" w:styleId="ImportedStyle4">
    <w:name w:val="Imported Style 4"/>
  </w:style>
  <w:style w:type="numbering" w:customStyle="1" w:styleId="List41">
    <w:name w:val="List 41"/>
    <w:basedOn w:val="ImportedStyle5"/>
    <w:pPr>
      <w:numPr>
        <w:numId w:val="7"/>
      </w:numPr>
    </w:pPr>
  </w:style>
  <w:style w:type="numbering" w:customStyle="1" w:styleId="ImportedStyle5">
    <w:name w:val="Imported Style 5"/>
  </w:style>
  <w:style w:type="numbering" w:customStyle="1" w:styleId="List51">
    <w:name w:val="List 51"/>
    <w:basedOn w:val="ImportedStyle6"/>
    <w:pPr>
      <w:numPr>
        <w:numId w:val="8"/>
      </w:numPr>
    </w:pPr>
  </w:style>
  <w:style w:type="numbering" w:customStyle="1" w:styleId="ImportedStyle6">
    <w:name w:val="Imported Style 6"/>
  </w:style>
  <w:style w:type="numbering" w:customStyle="1" w:styleId="List6">
    <w:name w:val="List 6"/>
    <w:basedOn w:val="ImportedStyle7"/>
    <w:pPr>
      <w:numPr>
        <w:numId w:val="9"/>
      </w:numPr>
    </w:pPr>
  </w:style>
  <w:style w:type="numbering" w:customStyle="1" w:styleId="ImportedStyle7">
    <w:name w:val="Imported Style 7"/>
  </w:style>
  <w:style w:type="numbering" w:customStyle="1" w:styleId="List7">
    <w:name w:val="List 7"/>
    <w:basedOn w:val="ImportedStyle8"/>
    <w:pPr>
      <w:numPr>
        <w:numId w:val="10"/>
      </w:numPr>
    </w:pPr>
  </w:style>
  <w:style w:type="numbering" w:customStyle="1" w:styleId="ImportedStyle8">
    <w:name w:val="Imported Style 8"/>
  </w:style>
  <w:style w:type="numbering" w:customStyle="1" w:styleId="List8">
    <w:name w:val="List 8"/>
    <w:basedOn w:val="ImportedStyle9"/>
    <w:pPr>
      <w:numPr>
        <w:numId w:val="11"/>
      </w:numPr>
    </w:pPr>
  </w:style>
  <w:style w:type="numbering" w:customStyle="1" w:styleId="ImportedStyle9">
    <w:name w:val="Imported Style 9"/>
  </w:style>
  <w:style w:type="numbering" w:customStyle="1" w:styleId="List9">
    <w:name w:val="List 9"/>
    <w:basedOn w:val="ImportedStyle10"/>
    <w:pPr>
      <w:numPr>
        <w:numId w:val="12"/>
      </w:numPr>
    </w:pPr>
  </w:style>
  <w:style w:type="numbering" w:customStyle="1" w:styleId="ImportedStyle10">
    <w:name w:val="Imported Style 10"/>
  </w:style>
  <w:style w:type="numbering" w:customStyle="1" w:styleId="List10">
    <w:name w:val="List 10"/>
    <w:basedOn w:val="ImportedStyle11"/>
    <w:pPr>
      <w:numPr>
        <w:numId w:val="13"/>
      </w:numPr>
    </w:pPr>
  </w:style>
  <w:style w:type="numbering" w:customStyle="1" w:styleId="ImportedStyle11">
    <w:name w:val="Imported Style 11"/>
  </w:style>
  <w:style w:type="numbering" w:customStyle="1" w:styleId="List11">
    <w:name w:val="List 11"/>
    <w:basedOn w:val="ImportedStyle12"/>
    <w:pPr>
      <w:numPr>
        <w:numId w:val="14"/>
      </w:numPr>
    </w:pPr>
  </w:style>
  <w:style w:type="numbering" w:customStyle="1" w:styleId="ImportedStyle12">
    <w:name w:val="Imported Style 12"/>
  </w:style>
  <w:style w:type="numbering" w:customStyle="1" w:styleId="List12">
    <w:name w:val="List 12"/>
    <w:basedOn w:val="ImportedStyle13"/>
    <w:pPr>
      <w:numPr>
        <w:numId w:val="15"/>
      </w:numPr>
    </w:pPr>
  </w:style>
  <w:style w:type="numbering" w:customStyle="1" w:styleId="ImportedStyle13">
    <w:name w:val="Imported Style 13"/>
  </w:style>
  <w:style w:type="numbering" w:customStyle="1" w:styleId="List13">
    <w:name w:val="List 13"/>
    <w:basedOn w:val="ImportedStyle14"/>
    <w:pPr>
      <w:numPr>
        <w:numId w:val="16"/>
      </w:numPr>
    </w:pPr>
  </w:style>
  <w:style w:type="numbering" w:customStyle="1" w:styleId="ImportedStyle14">
    <w:name w:val="Imported Style 14"/>
  </w:style>
  <w:style w:type="numbering" w:customStyle="1" w:styleId="List14">
    <w:name w:val="List 14"/>
    <w:basedOn w:val="ImportedStyle15"/>
    <w:pPr>
      <w:numPr>
        <w:numId w:val="17"/>
      </w:numPr>
    </w:pPr>
  </w:style>
  <w:style w:type="numbering" w:customStyle="1" w:styleId="ImportedStyle15">
    <w:name w:val="Imported Style 15"/>
  </w:style>
  <w:style w:type="numbering" w:customStyle="1" w:styleId="List15">
    <w:name w:val="List 15"/>
    <w:basedOn w:val="ImportedStyle16"/>
    <w:pPr>
      <w:numPr>
        <w:numId w:val="18"/>
      </w:numPr>
    </w:pPr>
  </w:style>
  <w:style w:type="numbering" w:customStyle="1" w:styleId="ImportedStyle16">
    <w:name w:val="Imported Style 16"/>
  </w:style>
  <w:style w:type="numbering" w:customStyle="1" w:styleId="List16">
    <w:name w:val="List 16"/>
    <w:basedOn w:val="ImportedStyle17"/>
    <w:pPr>
      <w:numPr>
        <w:numId w:val="20"/>
      </w:numPr>
    </w:pPr>
  </w:style>
  <w:style w:type="numbering" w:customStyle="1" w:styleId="ImportedStyle17">
    <w:name w:val="Imported Style 17"/>
  </w:style>
  <w:style w:type="numbering" w:customStyle="1" w:styleId="List17">
    <w:name w:val="List 17"/>
    <w:basedOn w:val="ImportedStyle18"/>
    <w:pPr>
      <w:numPr>
        <w:numId w:val="21"/>
      </w:numPr>
    </w:pPr>
  </w:style>
  <w:style w:type="numbering" w:customStyle="1" w:styleId="ImportedStyle18">
    <w:name w:val="Imported Style 18"/>
  </w:style>
  <w:style w:type="numbering" w:customStyle="1" w:styleId="List18">
    <w:name w:val="List 18"/>
    <w:basedOn w:val="ImportedStyle19"/>
    <w:pPr>
      <w:numPr>
        <w:numId w:val="22"/>
      </w:numPr>
    </w:pPr>
  </w:style>
  <w:style w:type="numbering" w:customStyle="1" w:styleId="ImportedStyle19">
    <w:name w:val="Imported Style 19"/>
  </w:style>
  <w:style w:type="numbering" w:customStyle="1" w:styleId="List19">
    <w:name w:val="List 19"/>
    <w:basedOn w:val="ImportedStyle20"/>
    <w:pPr>
      <w:numPr>
        <w:numId w:val="24"/>
      </w:numPr>
    </w:pPr>
  </w:style>
  <w:style w:type="numbering" w:customStyle="1" w:styleId="ImportedStyle20">
    <w:name w:val="Imported Style 20"/>
  </w:style>
  <w:style w:type="numbering" w:customStyle="1" w:styleId="List20">
    <w:name w:val="List 20"/>
    <w:basedOn w:val="ImportedStyle21"/>
    <w:pPr>
      <w:numPr>
        <w:numId w:val="26"/>
      </w:numPr>
    </w:pPr>
  </w:style>
  <w:style w:type="numbering" w:customStyle="1" w:styleId="ImportedStyle21">
    <w:name w:val="Imported Style 21"/>
  </w:style>
  <w:style w:type="numbering" w:customStyle="1" w:styleId="List210">
    <w:name w:val="List 21"/>
    <w:basedOn w:val="ImportedStyle22"/>
    <w:pPr>
      <w:numPr>
        <w:numId w:val="29"/>
      </w:numPr>
    </w:pPr>
  </w:style>
  <w:style w:type="numbering" w:customStyle="1" w:styleId="ImportedStyle22">
    <w:name w:val="Imported Style 22"/>
  </w:style>
  <w:style w:type="paragraph" w:styleId="BalloonText">
    <w:name w:val="Balloon Text"/>
    <w:basedOn w:val="Normal"/>
    <w:link w:val="BalloonTextChar"/>
    <w:uiPriority w:val="99"/>
    <w:semiHidden/>
    <w:unhideWhenUsed/>
    <w:rsid w:val="00974A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A6C"/>
    <w:rPr>
      <w:rFonts w:ascii="Segoe UI" w:hAnsi="Segoe UI" w:cs="Segoe UI"/>
      <w:sz w:val="18"/>
      <w:szCs w:val="18"/>
      <w:lang w:val="en-US" w:eastAsia="en-US" w:bidi="ar-SA"/>
    </w:rPr>
  </w:style>
  <w:style w:type="paragraph" w:styleId="Header">
    <w:name w:val="header"/>
    <w:basedOn w:val="Normal"/>
    <w:link w:val="HeaderChar"/>
    <w:uiPriority w:val="99"/>
    <w:unhideWhenUsed/>
    <w:rsid w:val="004400C9"/>
    <w:pPr>
      <w:tabs>
        <w:tab w:val="center" w:pos="4513"/>
        <w:tab w:val="right" w:pos="9026"/>
      </w:tabs>
    </w:pPr>
  </w:style>
  <w:style w:type="character" w:customStyle="1" w:styleId="HeaderChar">
    <w:name w:val="Header Char"/>
    <w:basedOn w:val="DefaultParagraphFont"/>
    <w:link w:val="Header"/>
    <w:uiPriority w:val="99"/>
    <w:rsid w:val="004400C9"/>
    <w:rPr>
      <w:sz w:val="24"/>
      <w:szCs w:val="24"/>
      <w:lang w:val="en-US" w:eastAsia="en-US" w:bidi="ar-SA"/>
    </w:rPr>
  </w:style>
  <w:style w:type="character" w:customStyle="1" w:styleId="FooterChar">
    <w:name w:val="Footer Char"/>
    <w:basedOn w:val="DefaultParagraphFont"/>
    <w:link w:val="Footer"/>
    <w:uiPriority w:val="99"/>
    <w:rsid w:val="003336FA"/>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4BA2B-6279-4009-BDEE-5E8059D59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1668</Words>
  <Characters>9510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Aynul Hasan</cp:lastModifiedBy>
  <cp:revision>4</cp:revision>
  <dcterms:created xsi:type="dcterms:W3CDTF">2015-05-01T01:37:00Z</dcterms:created>
  <dcterms:modified xsi:type="dcterms:W3CDTF">2015-05-01T01:38:00Z</dcterms:modified>
</cp:coreProperties>
</file>